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392B2A" w:rsidTr="00392B2A">
        <w:trPr>
          <w:trHeight w:val="107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9026"/>
            </w:tblGrid>
            <w:tr w:rsidR="008D1539" w:rsidTr="008D1539"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810"/>
                  </w:tblGrid>
                  <w:tr w:rsidR="008D1539" w:rsidTr="00964030">
                    <w:tc>
                      <w:tcPr>
                        <w:tcW w:w="9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D1539" w:rsidRDefault="008D1539" w:rsidP="00964030">
                        <w:pPr>
                          <w:tabs>
                            <w:tab w:val="right" w:pos="9025"/>
                          </w:tabs>
                          <w:jc w:val="center"/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4A877BB5" wp14:editId="4AA1A97E">
                              <wp:extent cx="5343525" cy="7715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3525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D1539" w:rsidTr="00964030">
                    <w:trPr>
                      <w:trHeight w:val="1076"/>
                    </w:trPr>
                    <w:tc>
                      <w:tcPr>
                        <w:tcW w:w="9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539" w:rsidRDefault="008D1539" w:rsidP="00964030">
                        <w:pPr>
                          <w:widowControl w:val="0"/>
                          <w:jc w:val="center"/>
                          <w:rPr>
                            <w:b/>
                            <w:color w:val="000000"/>
                            <w:sz w:val="10"/>
                            <w:szCs w:val="21"/>
                            <w:lang w:val="de-DE"/>
                          </w:rPr>
                        </w:pPr>
                      </w:p>
                      <w:p w:rsidR="008D1539" w:rsidRDefault="008D1539" w:rsidP="00964030">
                        <w:pPr>
                          <w:widowControl w:val="0"/>
                          <w:jc w:val="center"/>
                          <w:rPr>
                            <w:color w:val="000000"/>
                            <w:sz w:val="10"/>
                            <w:szCs w:val="21"/>
                            <w:lang w:val="de-DE"/>
                          </w:rPr>
                        </w:pPr>
                      </w:p>
                      <w:p w:rsidR="008D1539" w:rsidRDefault="008D1539" w:rsidP="00964030">
                        <w:pPr>
                          <w:widowControl w:val="0"/>
                          <w:jc w:val="center"/>
                          <w:rPr>
                            <w:color w:val="000000"/>
                            <w:sz w:val="21"/>
                            <w:szCs w:val="21"/>
                            <w:lang w:val="de-DE"/>
                          </w:rPr>
                        </w:pPr>
                        <w:r>
                          <w:rPr>
                            <w:color w:val="000000"/>
                            <w:sz w:val="21"/>
                            <w:szCs w:val="21"/>
                            <w:lang w:val="de-DE"/>
                          </w:rPr>
                          <w:t xml:space="preserve">Deepdale Lane, Nettleham, Lincoln  LN2 2LT </w:t>
                        </w:r>
                      </w:p>
                      <w:p w:rsidR="008D1539" w:rsidRDefault="008D1539" w:rsidP="00964030">
                        <w:pPr>
                          <w:widowControl w:val="0"/>
                          <w:jc w:val="center"/>
                          <w:rPr>
                            <w:b/>
                            <w:color w:val="000080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00"/>
                            <w:sz w:val="21"/>
                            <w:szCs w:val="21"/>
                          </w:rPr>
                          <w:t>Telephone (01522) 947192 Fax (01522) 558739</w:t>
                        </w:r>
                      </w:p>
                      <w:p w:rsidR="008D1539" w:rsidRDefault="008D1539" w:rsidP="00964030">
                        <w:pPr>
                          <w:widowControl w:val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1"/>
                            <w:szCs w:val="21"/>
                          </w:rPr>
                          <w:t xml:space="preserve">E-Mail:  </w:t>
                        </w:r>
                        <w:hyperlink r:id="rId10" w:history="1">
                          <w:r>
                            <w:rPr>
                              <w:rStyle w:val="Hyperlink"/>
                              <w:sz w:val="21"/>
                              <w:szCs w:val="21"/>
                            </w:rPr>
                            <w:t>lincolnshire-pcc@lincs.pnn.police.uk</w:t>
                          </w:r>
                        </w:hyperlink>
                        <w:r>
                          <w:rPr>
                            <w:color w:val="000000"/>
                            <w:sz w:val="21"/>
                            <w:szCs w:val="21"/>
                          </w:rPr>
                          <w:t xml:space="preserve">   Website: </w:t>
                        </w:r>
                        <w:hyperlink r:id="rId11" w:history="1">
                          <w:r>
                            <w:rPr>
                              <w:rStyle w:val="Hyperlink"/>
                              <w:sz w:val="21"/>
                              <w:szCs w:val="21"/>
                            </w:rPr>
                            <w:t>www.lincolnshire-pcc.gov.uk</w:t>
                          </w:r>
                        </w:hyperlink>
                      </w:p>
                    </w:tc>
                  </w:tr>
                  <w:tr w:rsidR="008D1539" w:rsidTr="00964030">
                    <w:tc>
                      <w:tcPr>
                        <w:tcW w:w="9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D1539" w:rsidRDefault="008D1539" w:rsidP="00964030">
                        <w:pPr>
                          <w:rPr>
                            <w:rFonts w:ascii="Times New Roman" w:hAnsi="Times New Roman"/>
                            <w:sz w:val="20"/>
                            <w:lang w:eastAsia="en-GB"/>
                          </w:rPr>
                        </w:pPr>
                      </w:p>
                    </w:tc>
                  </w:tr>
                </w:tbl>
                <w:p w:rsidR="008D1539" w:rsidRDefault="008D1539" w:rsidP="00964030">
                  <w:pPr>
                    <w:jc w:val="both"/>
                    <w:rPr>
                      <w:b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92B2A" w:rsidTr="008D1539"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2B2A" w:rsidRDefault="00392B2A">
                  <w:pPr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</w:tr>
          </w:tbl>
          <w:p w:rsidR="00392B2A" w:rsidRDefault="00392B2A">
            <w:pPr>
              <w:jc w:val="both"/>
              <w:rPr>
                <w:b/>
                <w:color w:val="000000"/>
                <w:sz w:val="12"/>
                <w:szCs w:val="12"/>
                <w:lang w:val="en-US"/>
              </w:rPr>
            </w:pPr>
          </w:p>
        </w:tc>
      </w:tr>
    </w:tbl>
    <w:p w:rsidR="004E7659" w:rsidRPr="004E7659" w:rsidRDefault="004E7659" w:rsidP="004B5533">
      <w:pPr>
        <w:tabs>
          <w:tab w:val="right" w:pos="9356"/>
        </w:tabs>
        <w:jc w:val="both"/>
        <w:rPr>
          <w:b/>
          <w:color w:val="000000"/>
          <w:sz w:val="12"/>
          <w:szCs w:val="12"/>
          <w:lang w:val="en-US"/>
        </w:rPr>
      </w:pPr>
    </w:p>
    <w:p w:rsidR="00D51888" w:rsidRPr="002D0A51" w:rsidRDefault="00D51888" w:rsidP="00D51888">
      <w:pPr>
        <w:tabs>
          <w:tab w:val="right" w:pos="9356"/>
        </w:tabs>
        <w:jc w:val="right"/>
        <w:rPr>
          <w:bCs/>
          <w:color w:val="000000"/>
          <w:sz w:val="22"/>
          <w:szCs w:val="22"/>
          <w:lang w:val="en-US"/>
        </w:rPr>
      </w:pPr>
      <w:r w:rsidRPr="002D0A51">
        <w:rPr>
          <w:b/>
          <w:color w:val="000000"/>
          <w:sz w:val="22"/>
          <w:szCs w:val="22"/>
          <w:lang w:val="en-US"/>
        </w:rPr>
        <w:t xml:space="preserve">Date: </w:t>
      </w:r>
      <w:r w:rsidRPr="002D0A51">
        <w:rPr>
          <w:bCs/>
          <w:color w:val="000000"/>
          <w:sz w:val="22"/>
          <w:szCs w:val="22"/>
          <w:lang w:val="en-US"/>
        </w:rPr>
        <w:t xml:space="preserve"> </w:t>
      </w:r>
      <w:r w:rsidR="00D97E4F">
        <w:rPr>
          <w:bCs/>
          <w:color w:val="000000"/>
          <w:sz w:val="22"/>
          <w:szCs w:val="22"/>
          <w:lang w:val="en-US"/>
        </w:rPr>
        <w:t>4</w:t>
      </w:r>
      <w:r w:rsidR="00386C9F">
        <w:rPr>
          <w:bCs/>
          <w:color w:val="000000"/>
          <w:sz w:val="22"/>
          <w:szCs w:val="22"/>
          <w:lang w:val="en-US"/>
        </w:rPr>
        <w:t>th</w:t>
      </w:r>
      <w:r w:rsidR="00D618EA">
        <w:rPr>
          <w:bCs/>
          <w:color w:val="000000"/>
          <w:sz w:val="22"/>
          <w:szCs w:val="22"/>
          <w:lang w:val="en-US"/>
        </w:rPr>
        <w:t xml:space="preserve"> </w:t>
      </w:r>
      <w:r w:rsidR="00D97E4F">
        <w:rPr>
          <w:bCs/>
          <w:color w:val="000000"/>
          <w:sz w:val="22"/>
          <w:szCs w:val="22"/>
          <w:lang w:val="en-US"/>
        </w:rPr>
        <w:t>July</w:t>
      </w:r>
      <w:r w:rsidR="00D618EA">
        <w:rPr>
          <w:bCs/>
          <w:color w:val="000000"/>
          <w:sz w:val="22"/>
          <w:szCs w:val="22"/>
          <w:lang w:val="en-US"/>
        </w:rPr>
        <w:t xml:space="preserve"> </w:t>
      </w:r>
      <w:r w:rsidRPr="002D0A51">
        <w:rPr>
          <w:bCs/>
          <w:color w:val="000000"/>
          <w:sz w:val="22"/>
          <w:szCs w:val="22"/>
          <w:lang w:val="en-US"/>
        </w:rPr>
        <w:t>201</w:t>
      </w:r>
      <w:r w:rsidR="00025FD9">
        <w:rPr>
          <w:bCs/>
          <w:color w:val="000000"/>
          <w:sz w:val="22"/>
          <w:szCs w:val="22"/>
          <w:lang w:val="en-US"/>
        </w:rPr>
        <w:t>9</w:t>
      </w:r>
    </w:p>
    <w:p w:rsidR="00D51888" w:rsidRPr="002D0A51" w:rsidRDefault="00D51888" w:rsidP="00D51888">
      <w:pPr>
        <w:tabs>
          <w:tab w:val="right" w:pos="9356"/>
        </w:tabs>
        <w:jc w:val="right"/>
        <w:rPr>
          <w:rFonts w:cs="Arial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Our Ref</w:t>
      </w:r>
      <w:r w:rsidRPr="002D0A51">
        <w:rPr>
          <w:b/>
          <w:color w:val="000000"/>
          <w:sz w:val="22"/>
          <w:szCs w:val="22"/>
          <w:lang w:val="en-US"/>
        </w:rPr>
        <w:t xml:space="preserve">:  </w:t>
      </w:r>
      <w:r w:rsidR="00E53E48">
        <w:rPr>
          <w:color w:val="000000"/>
          <w:sz w:val="22"/>
          <w:szCs w:val="22"/>
          <w:lang w:val="en-US"/>
        </w:rPr>
        <w:t>MJ/A</w:t>
      </w:r>
      <w:r w:rsidR="00D97E4F">
        <w:rPr>
          <w:color w:val="000000"/>
          <w:sz w:val="22"/>
          <w:szCs w:val="22"/>
          <w:lang w:val="en-US"/>
        </w:rPr>
        <w:t>S</w:t>
      </w:r>
      <w:r w:rsidR="00E53E48">
        <w:rPr>
          <w:color w:val="000000"/>
          <w:sz w:val="22"/>
          <w:szCs w:val="22"/>
          <w:lang w:val="en-US"/>
        </w:rPr>
        <w:t>W</w:t>
      </w:r>
      <w:r w:rsidRPr="00D51888">
        <w:rPr>
          <w:color w:val="000000"/>
          <w:sz w:val="22"/>
          <w:szCs w:val="22"/>
          <w:lang w:val="en-US"/>
        </w:rPr>
        <w:t>/</w:t>
      </w:r>
      <w:r w:rsidRPr="002D0A51">
        <w:rPr>
          <w:bCs/>
          <w:color w:val="000000"/>
          <w:sz w:val="22"/>
          <w:szCs w:val="22"/>
          <w:lang w:val="en-US"/>
        </w:rPr>
        <w:t>201</w:t>
      </w:r>
      <w:r w:rsidR="00D97E4F">
        <w:rPr>
          <w:bCs/>
          <w:color w:val="000000"/>
          <w:sz w:val="22"/>
          <w:szCs w:val="22"/>
          <w:lang w:val="en-US"/>
        </w:rPr>
        <w:t>9</w:t>
      </w:r>
      <w:r w:rsidR="005958D4">
        <w:rPr>
          <w:bCs/>
          <w:color w:val="000000"/>
          <w:sz w:val="22"/>
          <w:szCs w:val="22"/>
          <w:lang w:val="en-US"/>
        </w:rPr>
        <w:t>-</w:t>
      </w:r>
      <w:r w:rsidR="00656D2A" w:rsidRPr="00656D2A">
        <w:rPr>
          <w:bCs/>
          <w:sz w:val="22"/>
          <w:szCs w:val="22"/>
          <w:lang w:val="en-US"/>
        </w:rPr>
        <w:t>HMIC</w:t>
      </w:r>
      <w:r w:rsidR="00FE5564">
        <w:rPr>
          <w:bCs/>
          <w:sz w:val="22"/>
          <w:szCs w:val="22"/>
          <w:lang w:val="en-US"/>
        </w:rPr>
        <w:t>FRS</w:t>
      </w:r>
      <w:r w:rsidR="00656D2A" w:rsidRPr="00656D2A">
        <w:rPr>
          <w:bCs/>
          <w:sz w:val="22"/>
          <w:szCs w:val="22"/>
          <w:lang w:val="en-US"/>
        </w:rPr>
        <w:t xml:space="preserve"> 026</w:t>
      </w:r>
    </w:p>
    <w:p w:rsidR="00E53E48" w:rsidRPr="000A32FC" w:rsidRDefault="00BC15C4" w:rsidP="005958D4">
      <w:pPr>
        <w:jc w:val="both"/>
      </w:pPr>
      <w:r>
        <w:t xml:space="preserve">HMI </w:t>
      </w:r>
      <w:r w:rsidR="000A32FC" w:rsidRPr="000A32FC">
        <w:t>Zoe Billingham</w:t>
      </w:r>
    </w:p>
    <w:p w:rsidR="00E53E48" w:rsidRDefault="00E53E48" w:rsidP="005958D4">
      <w:pPr>
        <w:jc w:val="both"/>
      </w:pPr>
      <w:r>
        <w:t>HMICFRS</w:t>
      </w:r>
    </w:p>
    <w:p w:rsidR="005958D4" w:rsidRDefault="00E53E48" w:rsidP="005958D4">
      <w:pPr>
        <w:jc w:val="both"/>
      </w:pPr>
      <w:r>
        <w:t>6</w:t>
      </w:r>
      <w:r w:rsidRPr="00E53E48">
        <w:rPr>
          <w:vertAlign w:val="superscript"/>
        </w:rPr>
        <w:t>th</w:t>
      </w:r>
      <w:r>
        <w:t xml:space="preserve"> Floor Globe House,</w:t>
      </w:r>
    </w:p>
    <w:p w:rsidR="00E53E48" w:rsidRDefault="00E53E48" w:rsidP="005958D4">
      <w:pPr>
        <w:jc w:val="both"/>
      </w:pPr>
      <w:r>
        <w:t>89 Ecclestone Square,</w:t>
      </w:r>
    </w:p>
    <w:p w:rsidR="00E53E48" w:rsidRDefault="00E53E48" w:rsidP="005958D4">
      <w:pPr>
        <w:jc w:val="both"/>
      </w:pPr>
      <w:r>
        <w:t>London,</w:t>
      </w:r>
    </w:p>
    <w:p w:rsidR="00E53E48" w:rsidRDefault="00E53E48" w:rsidP="005958D4">
      <w:pPr>
        <w:jc w:val="both"/>
      </w:pPr>
      <w:proofErr w:type="gramStart"/>
      <w:r>
        <w:t>SW1V 1PN.</w:t>
      </w:r>
      <w:proofErr w:type="gramEnd"/>
    </w:p>
    <w:p w:rsidR="005958D4" w:rsidRDefault="005958D4" w:rsidP="005958D4">
      <w:pPr>
        <w:jc w:val="both"/>
      </w:pPr>
    </w:p>
    <w:p w:rsidR="005958D4" w:rsidRDefault="005958D4" w:rsidP="005958D4">
      <w:pPr>
        <w:jc w:val="both"/>
      </w:pPr>
    </w:p>
    <w:p w:rsidR="005958D4" w:rsidRDefault="005958D4" w:rsidP="005958D4">
      <w:pPr>
        <w:jc w:val="both"/>
      </w:pPr>
    </w:p>
    <w:p w:rsidR="005958D4" w:rsidRDefault="005958D4" w:rsidP="005958D4">
      <w:pPr>
        <w:jc w:val="both"/>
      </w:pPr>
    </w:p>
    <w:p w:rsidR="005958D4" w:rsidRDefault="005958D4" w:rsidP="005958D4">
      <w:pPr>
        <w:jc w:val="both"/>
      </w:pPr>
    </w:p>
    <w:p w:rsidR="005958D4" w:rsidRDefault="005958D4" w:rsidP="005958D4">
      <w:pPr>
        <w:jc w:val="both"/>
      </w:pPr>
      <w:r>
        <w:t xml:space="preserve">Dear </w:t>
      </w:r>
      <w:r w:rsidR="000A32FC" w:rsidRPr="000A32FC">
        <w:t>Zoe,</w:t>
      </w:r>
    </w:p>
    <w:p w:rsidR="005958D4" w:rsidRDefault="005958D4" w:rsidP="005958D4">
      <w:pPr>
        <w:jc w:val="both"/>
      </w:pPr>
    </w:p>
    <w:p w:rsidR="005958D4" w:rsidRDefault="005958D4" w:rsidP="005958D4">
      <w:pPr>
        <w:jc w:val="both"/>
      </w:pPr>
      <w:r>
        <w:t>Subject</w:t>
      </w:r>
      <w:r w:rsidR="00DF6B87">
        <w:t xml:space="preserve">: </w:t>
      </w:r>
      <w:r w:rsidR="00DF6B87" w:rsidRPr="00B40BBE">
        <w:rPr>
          <w:b/>
        </w:rPr>
        <w:t xml:space="preserve">HMICFRS </w:t>
      </w:r>
      <w:r w:rsidR="00D97E4F">
        <w:rPr>
          <w:b/>
        </w:rPr>
        <w:t>- Police Response to Fraud, Thematic Report</w:t>
      </w:r>
      <w:r w:rsidR="00B36E43">
        <w:rPr>
          <w:b/>
        </w:rPr>
        <w:t xml:space="preserve"> (Published </w:t>
      </w:r>
      <w:r w:rsidR="00D97E4F">
        <w:rPr>
          <w:b/>
        </w:rPr>
        <w:t>2nd April</w:t>
      </w:r>
      <w:r w:rsidR="00025FD9">
        <w:rPr>
          <w:b/>
        </w:rPr>
        <w:t xml:space="preserve"> 2019</w:t>
      </w:r>
      <w:r w:rsidR="00B36E43">
        <w:rPr>
          <w:b/>
        </w:rPr>
        <w:t>)</w:t>
      </w:r>
    </w:p>
    <w:p w:rsidR="00EB4E27" w:rsidRDefault="00EB4E27" w:rsidP="005958D4">
      <w:pPr>
        <w:jc w:val="both"/>
      </w:pPr>
    </w:p>
    <w:p w:rsidR="00EB4E27" w:rsidRDefault="00EB4E27" w:rsidP="005958D4">
      <w:pPr>
        <w:jc w:val="both"/>
      </w:pPr>
    </w:p>
    <w:p w:rsidR="00D54316" w:rsidRDefault="00410D3F" w:rsidP="005958D4">
      <w:pPr>
        <w:jc w:val="both"/>
        <w:rPr>
          <w:rFonts w:cs="Arial"/>
        </w:rPr>
      </w:pPr>
      <w:r w:rsidRPr="00164116">
        <w:rPr>
          <w:rFonts w:cs="Arial"/>
        </w:rPr>
        <w:t>I present my comments in response to the above report within the meaning</w:t>
      </w:r>
      <w:r>
        <w:rPr>
          <w:rFonts w:cs="Arial"/>
        </w:rPr>
        <w:t xml:space="preserve"> of s55 (5) of the Police Act 19</w:t>
      </w:r>
      <w:r w:rsidRPr="00164116">
        <w:rPr>
          <w:rFonts w:cs="Arial"/>
        </w:rPr>
        <w:t>96. This letter will be copied to the Home Secretary and published on my website.</w:t>
      </w:r>
    </w:p>
    <w:p w:rsidR="00D97E4F" w:rsidRPr="00D97E4F" w:rsidRDefault="00D97E4F" w:rsidP="00D97E4F">
      <w:pPr>
        <w:pStyle w:val="Default"/>
        <w:rPr>
          <w:sz w:val="22"/>
          <w:szCs w:val="22"/>
        </w:rPr>
      </w:pPr>
      <w:r w:rsidRPr="00D97E4F">
        <w:rPr>
          <w:b/>
          <w:bCs/>
          <w:sz w:val="22"/>
          <w:szCs w:val="22"/>
        </w:rPr>
        <w:t xml:space="preserve"> </w:t>
      </w:r>
    </w:p>
    <w:p w:rsidR="00D97E4F" w:rsidRDefault="00D97E4F" w:rsidP="00D97E4F">
      <w:pPr>
        <w:jc w:val="both"/>
      </w:pPr>
      <w:r>
        <w:rPr>
          <w:sz w:val="22"/>
          <w:szCs w:val="22"/>
        </w:rPr>
        <w:t xml:space="preserve">The </w:t>
      </w:r>
      <w:r w:rsidR="00CC5F08">
        <w:rPr>
          <w:sz w:val="22"/>
          <w:szCs w:val="22"/>
        </w:rPr>
        <w:t xml:space="preserve">thematic </w:t>
      </w:r>
      <w:r>
        <w:rPr>
          <w:sz w:val="22"/>
          <w:szCs w:val="22"/>
        </w:rPr>
        <w:t xml:space="preserve">inspection into the police response to fraud “A Time to Choose” </w:t>
      </w:r>
      <w:r>
        <w:t>makes two recommendations that relate directly to all forces nationally and asks Chief Constables</w:t>
      </w:r>
      <w:r w:rsidR="008A6A01">
        <w:t xml:space="preserve"> </w:t>
      </w:r>
      <w:r>
        <w:t>to ensure that action is taken. I can confirm that both of these recommendations</w:t>
      </w:r>
      <w:r w:rsidR="00E434C8">
        <w:t xml:space="preserve"> have been acted on by Lincolnshire police with progress being made towards their achievement within the timescales indicated in the report. I will continue to  monitor the Force’s progress towards completion of these recommendations via  the</w:t>
      </w:r>
      <w:r w:rsidR="00611E45">
        <w:t xml:space="preserve"> use of a</w:t>
      </w:r>
      <w:r w:rsidR="00CC5F08">
        <w:t xml:space="preserve"> bespoke</w:t>
      </w:r>
      <w:r w:rsidR="00E434C8">
        <w:t xml:space="preserve"> HMICFRS ‘tracker’ document which records force progress against all ‘Areas for Improvement’ and ‘Recommendations’ made within HMICFRS Inspection reports. A copy of this tracker document is also provided to HMICFRS </w:t>
      </w:r>
      <w:r w:rsidR="00611E45">
        <w:t xml:space="preserve">by the force </w:t>
      </w:r>
      <w:r w:rsidR="00E434C8">
        <w:t xml:space="preserve">on a quarterly basis to help ensure they are kept up to date on </w:t>
      </w:r>
      <w:r w:rsidR="00A66763">
        <w:t xml:space="preserve">current </w:t>
      </w:r>
      <w:r w:rsidR="00E434C8">
        <w:t>force remedial activity.</w:t>
      </w:r>
    </w:p>
    <w:p w:rsidR="006C69DA" w:rsidRDefault="006C69DA" w:rsidP="009804A0">
      <w:pPr>
        <w:jc w:val="both"/>
      </w:pPr>
    </w:p>
    <w:p w:rsidR="00604C21" w:rsidRDefault="006C69DA" w:rsidP="009804A0">
      <w:pPr>
        <w:jc w:val="both"/>
      </w:pPr>
      <w:r>
        <w:t xml:space="preserve">I </w:t>
      </w:r>
      <w:r w:rsidR="00025FD9">
        <w:t>value</w:t>
      </w:r>
      <w:r>
        <w:t xml:space="preserve"> the </w:t>
      </w:r>
      <w:r w:rsidR="0062406A">
        <w:t>findings of the</w:t>
      </w:r>
      <w:r w:rsidR="008A6A01">
        <w:t xml:space="preserve"> </w:t>
      </w:r>
      <w:r w:rsidR="00CC5F08">
        <w:t>HMICFRS</w:t>
      </w:r>
      <w:r w:rsidR="00611E45">
        <w:t xml:space="preserve"> </w:t>
      </w:r>
      <w:r>
        <w:t xml:space="preserve">report </w:t>
      </w:r>
      <w:r w:rsidR="00604C21">
        <w:t xml:space="preserve">as </w:t>
      </w:r>
      <w:r w:rsidR="008A6A01">
        <w:t>it</w:t>
      </w:r>
      <w:r w:rsidR="00025FD9">
        <w:t xml:space="preserve"> </w:t>
      </w:r>
      <w:r w:rsidR="0062406A">
        <w:t>highlight</w:t>
      </w:r>
      <w:r w:rsidR="008A6A01">
        <w:t>s</w:t>
      </w:r>
      <w:r w:rsidR="00E434C8">
        <w:t xml:space="preserve"> </w:t>
      </w:r>
      <w:r w:rsidR="00E6359F">
        <w:t xml:space="preserve">the </w:t>
      </w:r>
      <w:r w:rsidR="00214AC8">
        <w:t xml:space="preserve">scope of the work required by </w:t>
      </w:r>
      <w:r w:rsidR="00E6359F">
        <w:t xml:space="preserve">major agencies </w:t>
      </w:r>
      <w:r w:rsidR="00604C21">
        <w:t xml:space="preserve">to </w:t>
      </w:r>
      <w:r w:rsidR="00214AC8">
        <w:t>make changes</w:t>
      </w:r>
      <w:r w:rsidR="00604C21">
        <w:t xml:space="preserve"> at both strategic and operational levels </w:t>
      </w:r>
      <w:r w:rsidR="00A66763">
        <w:t>to improve the response to fraud</w:t>
      </w:r>
      <w:r w:rsidR="00604C21">
        <w:t xml:space="preserve"> nationally</w:t>
      </w:r>
      <w:r w:rsidR="00214AC8">
        <w:t>.</w:t>
      </w:r>
      <w:r w:rsidR="00700519">
        <w:t xml:space="preserve"> </w:t>
      </w:r>
      <w:r w:rsidR="00214AC8">
        <w:t xml:space="preserve">The report details the improvements needed in </w:t>
      </w:r>
      <w:r w:rsidR="00311500">
        <w:t xml:space="preserve">organisational structures, clarity on roles and responsibilities </w:t>
      </w:r>
      <w:r w:rsidR="00700519">
        <w:t xml:space="preserve">and </w:t>
      </w:r>
      <w:r w:rsidR="00311500">
        <w:t xml:space="preserve">dissemination of </w:t>
      </w:r>
      <w:r w:rsidR="00214AC8">
        <w:t xml:space="preserve">guidance and </w:t>
      </w:r>
      <w:r w:rsidR="00311500">
        <w:t>good practice</w:t>
      </w:r>
      <w:r w:rsidR="0013720D">
        <w:t xml:space="preserve"> </w:t>
      </w:r>
      <w:r w:rsidR="00214AC8">
        <w:t xml:space="preserve">to better support the actions of forces locally. Importantly this will help to </w:t>
      </w:r>
      <w:r w:rsidR="0013720D">
        <w:t xml:space="preserve">deliver an improved </w:t>
      </w:r>
      <w:r w:rsidR="00214AC8">
        <w:t xml:space="preserve">and consistent </w:t>
      </w:r>
      <w:r w:rsidR="0013720D">
        <w:t xml:space="preserve">service </w:t>
      </w:r>
      <w:r w:rsidR="00700519">
        <w:t xml:space="preserve">to </w:t>
      </w:r>
      <w:r w:rsidR="0013720D">
        <w:t xml:space="preserve">the </w:t>
      </w:r>
      <w:r w:rsidR="00700519">
        <w:t>victims</w:t>
      </w:r>
      <w:r w:rsidR="0013720D">
        <w:t xml:space="preserve"> of fraud</w:t>
      </w:r>
      <w:r w:rsidR="00700519">
        <w:t xml:space="preserve">. </w:t>
      </w:r>
    </w:p>
    <w:p w:rsidR="008A6A01" w:rsidRDefault="00E6359F" w:rsidP="009804A0">
      <w:pPr>
        <w:jc w:val="both"/>
      </w:pPr>
      <w:r>
        <w:t>However</w:t>
      </w:r>
      <w:r w:rsidR="00CC5F08">
        <w:t>,</w:t>
      </w:r>
      <w:r>
        <w:t xml:space="preserve"> f</w:t>
      </w:r>
      <w:r w:rsidR="00700519">
        <w:t xml:space="preserve">or me </w:t>
      </w:r>
      <w:r>
        <w:t>t</w:t>
      </w:r>
      <w:r w:rsidR="00BE595A">
        <w:t xml:space="preserve">he report </w:t>
      </w:r>
      <w:r w:rsidR="00700519">
        <w:t xml:space="preserve">brings in to sharp focus the </w:t>
      </w:r>
      <w:r>
        <w:t xml:space="preserve">ongoing </w:t>
      </w:r>
      <w:r w:rsidR="00311500">
        <w:t xml:space="preserve">and genuine </w:t>
      </w:r>
      <w:r>
        <w:t>challenge</w:t>
      </w:r>
      <w:r w:rsidR="00700519">
        <w:t xml:space="preserve"> for </w:t>
      </w:r>
      <w:r w:rsidR="00311500">
        <w:t>p</w:t>
      </w:r>
      <w:r>
        <w:t xml:space="preserve">olice </w:t>
      </w:r>
      <w:r w:rsidR="00700519">
        <w:t xml:space="preserve">forces such as Lincolnshire in </w:t>
      </w:r>
      <w:r w:rsidR="002A50A4">
        <w:t xml:space="preserve">providing sufficient </w:t>
      </w:r>
      <w:r w:rsidR="00B92EC9">
        <w:t xml:space="preserve">local </w:t>
      </w:r>
      <w:r w:rsidR="002A50A4">
        <w:t>capacity</w:t>
      </w:r>
      <w:r w:rsidR="00311500">
        <w:t xml:space="preserve"> and capability</w:t>
      </w:r>
      <w:r w:rsidR="002A50A4">
        <w:t xml:space="preserve"> to meet </w:t>
      </w:r>
      <w:r w:rsidR="00311500">
        <w:t xml:space="preserve">the growing </w:t>
      </w:r>
      <w:r w:rsidR="002A50A4">
        <w:t>demand</w:t>
      </w:r>
      <w:r w:rsidR="00700519">
        <w:t xml:space="preserve"> </w:t>
      </w:r>
      <w:r w:rsidR="002A50A4">
        <w:t xml:space="preserve">and </w:t>
      </w:r>
      <w:r w:rsidR="00CC5F08">
        <w:t>in</w:t>
      </w:r>
      <w:bookmarkStart w:id="0" w:name="_GoBack"/>
      <w:bookmarkEnd w:id="0"/>
      <w:r w:rsidR="00CC5F08">
        <w:t xml:space="preserve">creasing </w:t>
      </w:r>
      <w:r w:rsidR="00311500">
        <w:t xml:space="preserve">complexity of fraud </w:t>
      </w:r>
      <w:r w:rsidR="00CC5F08">
        <w:t xml:space="preserve">investigations.  </w:t>
      </w:r>
    </w:p>
    <w:p w:rsidR="00E200D0" w:rsidRDefault="00E200D0" w:rsidP="004F1698">
      <w:pPr>
        <w:jc w:val="both"/>
      </w:pPr>
    </w:p>
    <w:p w:rsidR="00405EBD" w:rsidRDefault="00B92EC9" w:rsidP="009804A0">
      <w:pPr>
        <w:jc w:val="both"/>
      </w:pPr>
      <w:r>
        <w:t>I remain committed to driving improvements and finding innovative solutions to the complex problems</w:t>
      </w:r>
      <w:r w:rsidR="008B2382">
        <w:t xml:space="preserve"> posed by this area of criminality whilst remaining</w:t>
      </w:r>
      <w:r w:rsidR="00214AC8">
        <w:t xml:space="preserve"> realistic about what can be achieved with the level of funding available to Lincolnshire.</w:t>
      </w:r>
      <w:r w:rsidR="008B2382">
        <w:t xml:space="preserve">  </w:t>
      </w:r>
    </w:p>
    <w:p w:rsidR="00405EBD" w:rsidRDefault="00405EBD" w:rsidP="009804A0">
      <w:pPr>
        <w:jc w:val="both"/>
      </w:pPr>
    </w:p>
    <w:p w:rsidR="00D51888" w:rsidRPr="002D0A51" w:rsidRDefault="00D51888" w:rsidP="00D51888">
      <w:pPr>
        <w:tabs>
          <w:tab w:val="left" w:pos="567"/>
          <w:tab w:val="left" w:pos="1134"/>
          <w:tab w:val="left" w:pos="1701"/>
          <w:tab w:val="right" w:pos="935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Yours sincerely</w:t>
      </w:r>
      <w:r w:rsidR="00484B43">
        <w:rPr>
          <w:rFonts w:cs="Arial"/>
          <w:sz w:val="22"/>
          <w:szCs w:val="22"/>
        </w:rPr>
        <w:t>,</w:t>
      </w:r>
    </w:p>
    <w:p w:rsidR="00927741" w:rsidRPr="00927741" w:rsidRDefault="00927741" w:rsidP="00927741">
      <w:pPr>
        <w:tabs>
          <w:tab w:val="left" w:pos="567"/>
          <w:tab w:val="left" w:pos="1134"/>
          <w:tab w:val="left" w:pos="1701"/>
          <w:tab w:val="right" w:pos="9353"/>
        </w:tabs>
        <w:jc w:val="both"/>
        <w:rPr>
          <w:rFonts w:cs="Arial"/>
          <w:sz w:val="22"/>
          <w:szCs w:val="22"/>
        </w:rPr>
      </w:pPr>
    </w:p>
    <w:p w:rsidR="00927741" w:rsidRPr="00927741" w:rsidRDefault="00927741" w:rsidP="00927741">
      <w:pPr>
        <w:tabs>
          <w:tab w:val="left" w:pos="567"/>
          <w:tab w:val="left" w:pos="1134"/>
          <w:tab w:val="left" w:pos="1701"/>
          <w:tab w:val="right" w:pos="9353"/>
        </w:tabs>
        <w:jc w:val="both"/>
        <w:rPr>
          <w:rFonts w:cs="Arial"/>
          <w:sz w:val="22"/>
          <w:szCs w:val="22"/>
        </w:rPr>
      </w:pPr>
    </w:p>
    <w:p w:rsidR="00927741" w:rsidRPr="00927741" w:rsidRDefault="00484B43" w:rsidP="00927741">
      <w:pPr>
        <w:tabs>
          <w:tab w:val="left" w:pos="567"/>
          <w:tab w:val="left" w:pos="1134"/>
          <w:tab w:val="left" w:pos="1701"/>
          <w:tab w:val="right" w:pos="9353"/>
        </w:tabs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drawing>
          <wp:inline distT="0" distB="0" distL="0" distR="0">
            <wp:extent cx="2066925" cy="495300"/>
            <wp:effectExtent l="0" t="0" r="9525" b="0"/>
            <wp:docPr id="1" name="Picture 1" descr="Z:\OPCC\Police Authority Business\Correspondence\Signatures\Signature - PCC Marc J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PCC\Police Authority Business\Correspondence\Signatures\Signature - PCC Marc Jon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41" w:rsidRDefault="00927741" w:rsidP="00927741">
      <w:pPr>
        <w:tabs>
          <w:tab w:val="left" w:pos="567"/>
          <w:tab w:val="left" w:pos="1134"/>
          <w:tab w:val="left" w:pos="1701"/>
          <w:tab w:val="right" w:pos="9353"/>
        </w:tabs>
        <w:jc w:val="both"/>
        <w:rPr>
          <w:rFonts w:cs="Arial"/>
          <w:sz w:val="22"/>
          <w:szCs w:val="22"/>
        </w:rPr>
      </w:pPr>
    </w:p>
    <w:p w:rsidR="0038350D" w:rsidRPr="00927741" w:rsidRDefault="0038350D" w:rsidP="00927741">
      <w:pPr>
        <w:tabs>
          <w:tab w:val="left" w:pos="567"/>
          <w:tab w:val="left" w:pos="1134"/>
          <w:tab w:val="left" w:pos="1701"/>
          <w:tab w:val="right" w:pos="9353"/>
        </w:tabs>
        <w:jc w:val="both"/>
        <w:rPr>
          <w:rFonts w:cs="Arial"/>
          <w:sz w:val="22"/>
          <w:szCs w:val="22"/>
        </w:rPr>
      </w:pPr>
    </w:p>
    <w:p w:rsidR="00927741" w:rsidRPr="00927741" w:rsidRDefault="00927741" w:rsidP="00927741">
      <w:pPr>
        <w:tabs>
          <w:tab w:val="left" w:pos="567"/>
          <w:tab w:val="left" w:pos="1134"/>
          <w:tab w:val="left" w:pos="1701"/>
          <w:tab w:val="right" w:pos="9353"/>
        </w:tabs>
        <w:jc w:val="both"/>
        <w:rPr>
          <w:rFonts w:cs="Arial"/>
          <w:b/>
          <w:sz w:val="22"/>
          <w:szCs w:val="22"/>
        </w:rPr>
      </w:pPr>
      <w:r w:rsidRPr="00927741">
        <w:rPr>
          <w:rFonts w:cs="Arial"/>
          <w:b/>
          <w:sz w:val="22"/>
          <w:szCs w:val="22"/>
        </w:rPr>
        <w:t>Marc Jones</w:t>
      </w:r>
    </w:p>
    <w:p w:rsidR="00E35FD2" w:rsidRPr="002D0A51" w:rsidRDefault="00927741" w:rsidP="00927741">
      <w:pPr>
        <w:tabs>
          <w:tab w:val="left" w:pos="567"/>
          <w:tab w:val="left" w:pos="1134"/>
          <w:tab w:val="left" w:pos="1701"/>
          <w:tab w:val="right" w:pos="9353"/>
        </w:tabs>
        <w:jc w:val="both"/>
        <w:rPr>
          <w:rFonts w:cs="Arial"/>
          <w:sz w:val="22"/>
          <w:szCs w:val="22"/>
        </w:rPr>
      </w:pPr>
      <w:r w:rsidRPr="00927741">
        <w:rPr>
          <w:rFonts w:cs="Arial"/>
          <w:sz w:val="22"/>
          <w:szCs w:val="22"/>
        </w:rPr>
        <w:t>Police and Crime Commissioner for Lincolnshire</w:t>
      </w:r>
    </w:p>
    <w:sectPr w:rsidR="00E35FD2" w:rsidRPr="002D0A51" w:rsidSect="004E7659">
      <w:footerReference w:type="default" r:id="rId13"/>
      <w:endnotePr>
        <w:numFmt w:val="decimal"/>
      </w:endnotePr>
      <w:pgSz w:w="11905" w:h="16837" w:code="9"/>
      <w:pgMar w:top="567" w:right="1134" w:bottom="851" w:left="1418" w:header="50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ED" w:rsidRDefault="00272BED">
      <w:r>
        <w:separator/>
      </w:r>
    </w:p>
  </w:endnote>
  <w:endnote w:type="continuationSeparator" w:id="0">
    <w:p w:rsidR="00272BED" w:rsidRDefault="0027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88" w:rsidRPr="001C3508" w:rsidRDefault="00FC04AE" w:rsidP="00D51888">
    <w:pPr>
      <w:pStyle w:val="Footer"/>
      <w:tabs>
        <w:tab w:val="clear" w:pos="4153"/>
        <w:tab w:val="clear" w:pos="8306"/>
        <w:tab w:val="center" w:pos="4678"/>
        <w:tab w:val="right" w:pos="9356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656D2A">
      <w:rPr>
        <w:noProof/>
        <w:sz w:val="16"/>
        <w:szCs w:val="16"/>
      </w:rPr>
      <w:t>LF PCC M Jones - 2019  HMICFRS Fraud report</w:t>
    </w:r>
    <w:r>
      <w:rPr>
        <w:sz w:val="16"/>
        <w:szCs w:val="16"/>
      </w:rPr>
      <w:fldChar w:fldCharType="end"/>
    </w:r>
    <w:r w:rsidR="005958D4">
      <w:rPr>
        <w:sz w:val="16"/>
        <w:szCs w:val="16"/>
      </w:rPr>
      <w:tab/>
    </w:r>
    <w:r w:rsidR="005958D4" w:rsidRPr="005958D4">
      <w:rPr>
        <w:sz w:val="16"/>
        <w:szCs w:val="16"/>
      </w:rPr>
      <w:t xml:space="preserve"> </w:t>
    </w:r>
    <w:r w:rsidR="00D51888" w:rsidRPr="001C3508">
      <w:rPr>
        <w:sz w:val="16"/>
        <w:szCs w:val="16"/>
      </w:rPr>
      <w:t xml:space="preserve">Page </w:t>
    </w:r>
    <w:r w:rsidR="00D51888" w:rsidRPr="001C3508">
      <w:rPr>
        <w:sz w:val="16"/>
        <w:szCs w:val="16"/>
      </w:rPr>
      <w:fldChar w:fldCharType="begin"/>
    </w:r>
    <w:r w:rsidR="00D51888" w:rsidRPr="001C3508">
      <w:rPr>
        <w:sz w:val="16"/>
        <w:szCs w:val="16"/>
      </w:rPr>
      <w:instrText xml:space="preserve"> PAGE   \* MERGEFORMAT </w:instrText>
    </w:r>
    <w:r w:rsidR="00D51888" w:rsidRPr="001C3508">
      <w:rPr>
        <w:sz w:val="16"/>
        <w:szCs w:val="16"/>
      </w:rPr>
      <w:fldChar w:fldCharType="separate"/>
    </w:r>
    <w:r w:rsidR="00F7395E">
      <w:rPr>
        <w:noProof/>
        <w:sz w:val="16"/>
        <w:szCs w:val="16"/>
      </w:rPr>
      <w:t>1</w:t>
    </w:r>
    <w:r w:rsidR="00D51888" w:rsidRPr="001C3508">
      <w:rPr>
        <w:sz w:val="16"/>
        <w:szCs w:val="16"/>
      </w:rPr>
      <w:fldChar w:fldCharType="end"/>
    </w:r>
    <w:r w:rsidR="00D51888" w:rsidRPr="001C3508">
      <w:rPr>
        <w:sz w:val="16"/>
        <w:szCs w:val="16"/>
      </w:rPr>
      <w:t xml:space="preserve"> of </w:t>
    </w:r>
    <w:r w:rsidR="00D51888" w:rsidRPr="001C3508">
      <w:rPr>
        <w:sz w:val="16"/>
        <w:szCs w:val="16"/>
      </w:rPr>
      <w:fldChar w:fldCharType="begin"/>
    </w:r>
    <w:r w:rsidR="00D51888" w:rsidRPr="001C3508">
      <w:rPr>
        <w:sz w:val="16"/>
        <w:szCs w:val="16"/>
      </w:rPr>
      <w:instrText xml:space="preserve"> NUMPAGES   \* MERGEFORMAT </w:instrText>
    </w:r>
    <w:r w:rsidR="00D51888" w:rsidRPr="001C3508">
      <w:rPr>
        <w:sz w:val="16"/>
        <w:szCs w:val="16"/>
      </w:rPr>
      <w:fldChar w:fldCharType="separate"/>
    </w:r>
    <w:r w:rsidR="00F7395E">
      <w:rPr>
        <w:noProof/>
        <w:sz w:val="16"/>
        <w:szCs w:val="16"/>
      </w:rPr>
      <w:t>2</w:t>
    </w:r>
    <w:r w:rsidR="00D51888" w:rsidRPr="001C3508">
      <w:rPr>
        <w:noProof/>
        <w:sz w:val="16"/>
        <w:szCs w:val="16"/>
      </w:rPr>
      <w:fldChar w:fldCharType="end"/>
    </w:r>
  </w:p>
  <w:p w:rsidR="004F2882" w:rsidRDefault="004F2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ED" w:rsidRDefault="00272BED">
      <w:r>
        <w:separator/>
      </w:r>
    </w:p>
  </w:footnote>
  <w:footnote w:type="continuationSeparator" w:id="0">
    <w:p w:rsidR="00272BED" w:rsidRDefault="0027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C8A"/>
    <w:multiLevelType w:val="singleLevel"/>
    <w:tmpl w:val="B09CB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C519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250886"/>
    <w:multiLevelType w:val="hybridMultilevel"/>
    <w:tmpl w:val="EAC88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544C"/>
    <w:multiLevelType w:val="hybridMultilevel"/>
    <w:tmpl w:val="87F09CAA"/>
    <w:lvl w:ilvl="0" w:tplc="D9E4BDD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64AE8"/>
    <w:multiLevelType w:val="singleLevel"/>
    <w:tmpl w:val="E82096B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CC262CE"/>
    <w:multiLevelType w:val="hybridMultilevel"/>
    <w:tmpl w:val="4072C1FC"/>
    <w:lvl w:ilvl="0" w:tplc="7300442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9343C"/>
    <w:multiLevelType w:val="hybridMultilevel"/>
    <w:tmpl w:val="41CA7336"/>
    <w:lvl w:ilvl="0" w:tplc="FF3A0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16D6D"/>
    <w:multiLevelType w:val="hybridMultilevel"/>
    <w:tmpl w:val="E070DF1A"/>
    <w:lvl w:ilvl="0" w:tplc="17824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AC01C6"/>
    <w:multiLevelType w:val="hybridMultilevel"/>
    <w:tmpl w:val="6310D5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F0CC8"/>
    <w:multiLevelType w:val="singleLevel"/>
    <w:tmpl w:val="DC08DA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76739"/>
    <w:multiLevelType w:val="singleLevel"/>
    <w:tmpl w:val="7B64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B762F25"/>
    <w:multiLevelType w:val="singleLevel"/>
    <w:tmpl w:val="BCF6D14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5D62A33"/>
    <w:multiLevelType w:val="multilevel"/>
    <w:tmpl w:val="4DD40D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864CD8"/>
    <w:multiLevelType w:val="hybridMultilevel"/>
    <w:tmpl w:val="5B0A0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B41D8"/>
    <w:multiLevelType w:val="hybridMultilevel"/>
    <w:tmpl w:val="59A0CE98"/>
    <w:lvl w:ilvl="0" w:tplc="B42CB3B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B0F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D253DF"/>
    <w:multiLevelType w:val="hybridMultilevel"/>
    <w:tmpl w:val="7FA8E8E2"/>
    <w:lvl w:ilvl="0" w:tplc="AE1869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E84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A678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C3097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B4C6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C46E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D420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4CCF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FE74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FC60C8"/>
    <w:multiLevelType w:val="hybridMultilevel"/>
    <w:tmpl w:val="F2040DFA"/>
    <w:lvl w:ilvl="0" w:tplc="6764B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C45E8"/>
    <w:multiLevelType w:val="singleLevel"/>
    <w:tmpl w:val="E2A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5115A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5A935F9"/>
    <w:multiLevelType w:val="hybridMultilevel"/>
    <w:tmpl w:val="2C644904"/>
    <w:lvl w:ilvl="0" w:tplc="FFA626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6669"/>
    <w:multiLevelType w:val="hybridMultilevel"/>
    <w:tmpl w:val="36607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B2C3E"/>
    <w:multiLevelType w:val="hybridMultilevel"/>
    <w:tmpl w:val="D42AEF18"/>
    <w:lvl w:ilvl="0" w:tplc="9F2AA2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C472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4C250E"/>
    <w:multiLevelType w:val="singleLevel"/>
    <w:tmpl w:val="6C0475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D55F7B"/>
    <w:multiLevelType w:val="singleLevel"/>
    <w:tmpl w:val="DC08DA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19"/>
  </w:num>
  <w:num w:numId="5">
    <w:abstractNumId w:val="1"/>
  </w:num>
  <w:num w:numId="6">
    <w:abstractNumId w:val="23"/>
  </w:num>
  <w:num w:numId="7">
    <w:abstractNumId w:val="15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8"/>
  </w:num>
  <w:num w:numId="13">
    <w:abstractNumId w:val="10"/>
  </w:num>
  <w:num w:numId="14">
    <w:abstractNumId w:val="16"/>
  </w:num>
  <w:num w:numId="15">
    <w:abstractNumId w:val="3"/>
  </w:num>
  <w:num w:numId="16">
    <w:abstractNumId w:val="2"/>
  </w:num>
  <w:num w:numId="17">
    <w:abstractNumId w:val="22"/>
  </w:num>
  <w:num w:numId="18">
    <w:abstractNumId w:val="20"/>
  </w:num>
  <w:num w:numId="19">
    <w:abstractNumId w:val="21"/>
  </w:num>
  <w:num w:numId="20">
    <w:abstractNumId w:val="8"/>
  </w:num>
  <w:num w:numId="21">
    <w:abstractNumId w:val="13"/>
  </w:num>
  <w:num w:numId="22">
    <w:abstractNumId w:val="14"/>
  </w:num>
  <w:num w:numId="23">
    <w:abstractNumId w:val="5"/>
  </w:num>
  <w:num w:numId="24">
    <w:abstractNumId w:val="7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3D"/>
    <w:rsid w:val="0000212F"/>
    <w:rsid w:val="00011E6E"/>
    <w:rsid w:val="00025F32"/>
    <w:rsid w:val="00025FD9"/>
    <w:rsid w:val="00032AD4"/>
    <w:rsid w:val="00035AC6"/>
    <w:rsid w:val="00090F61"/>
    <w:rsid w:val="00091E33"/>
    <w:rsid w:val="000A32FC"/>
    <w:rsid w:val="000A4FD5"/>
    <w:rsid w:val="000B0EA7"/>
    <w:rsid w:val="000E05EF"/>
    <w:rsid w:val="000F4490"/>
    <w:rsid w:val="00103F2A"/>
    <w:rsid w:val="001062F7"/>
    <w:rsid w:val="00130D34"/>
    <w:rsid w:val="00132785"/>
    <w:rsid w:val="00132864"/>
    <w:rsid w:val="0013720D"/>
    <w:rsid w:val="0015035C"/>
    <w:rsid w:val="00152095"/>
    <w:rsid w:val="00157EBC"/>
    <w:rsid w:val="001664D3"/>
    <w:rsid w:val="00166593"/>
    <w:rsid w:val="001A18CB"/>
    <w:rsid w:val="001A3C3F"/>
    <w:rsid w:val="001B4253"/>
    <w:rsid w:val="001B7CC9"/>
    <w:rsid w:val="001C1190"/>
    <w:rsid w:val="001D4920"/>
    <w:rsid w:val="001D4E3F"/>
    <w:rsid w:val="001E654F"/>
    <w:rsid w:val="001F7A43"/>
    <w:rsid w:val="0020788E"/>
    <w:rsid w:val="00214AC8"/>
    <w:rsid w:val="002213F8"/>
    <w:rsid w:val="00236421"/>
    <w:rsid w:val="00240B80"/>
    <w:rsid w:val="00262377"/>
    <w:rsid w:val="00264C84"/>
    <w:rsid w:val="00272BED"/>
    <w:rsid w:val="00277AAF"/>
    <w:rsid w:val="00282098"/>
    <w:rsid w:val="00290539"/>
    <w:rsid w:val="002A50A4"/>
    <w:rsid w:val="002B005C"/>
    <w:rsid w:val="002C3435"/>
    <w:rsid w:val="002D0A51"/>
    <w:rsid w:val="00307A83"/>
    <w:rsid w:val="00311500"/>
    <w:rsid w:val="00322A49"/>
    <w:rsid w:val="003323E0"/>
    <w:rsid w:val="0034680C"/>
    <w:rsid w:val="00365E5E"/>
    <w:rsid w:val="003769A2"/>
    <w:rsid w:val="0038350D"/>
    <w:rsid w:val="00386C9F"/>
    <w:rsid w:val="003876DD"/>
    <w:rsid w:val="00392B2A"/>
    <w:rsid w:val="00397CC4"/>
    <w:rsid w:val="003B054C"/>
    <w:rsid w:val="003B1562"/>
    <w:rsid w:val="003E6602"/>
    <w:rsid w:val="00400D3F"/>
    <w:rsid w:val="00405EBD"/>
    <w:rsid w:val="00410D3F"/>
    <w:rsid w:val="004170C6"/>
    <w:rsid w:val="00421294"/>
    <w:rsid w:val="00424008"/>
    <w:rsid w:val="00431D64"/>
    <w:rsid w:val="004461C6"/>
    <w:rsid w:val="0045000B"/>
    <w:rsid w:val="004554C6"/>
    <w:rsid w:val="00472924"/>
    <w:rsid w:val="00484B43"/>
    <w:rsid w:val="0048747A"/>
    <w:rsid w:val="00497548"/>
    <w:rsid w:val="004B0ED8"/>
    <w:rsid w:val="004B512A"/>
    <w:rsid w:val="004B5533"/>
    <w:rsid w:val="004C0AFB"/>
    <w:rsid w:val="004C1738"/>
    <w:rsid w:val="004D6E7B"/>
    <w:rsid w:val="004E5057"/>
    <w:rsid w:val="004E7659"/>
    <w:rsid w:val="004F1698"/>
    <w:rsid w:val="004F2882"/>
    <w:rsid w:val="0050715E"/>
    <w:rsid w:val="005135E6"/>
    <w:rsid w:val="005271AD"/>
    <w:rsid w:val="00530DB8"/>
    <w:rsid w:val="00532673"/>
    <w:rsid w:val="0053500F"/>
    <w:rsid w:val="0055500E"/>
    <w:rsid w:val="00567FC8"/>
    <w:rsid w:val="0057016F"/>
    <w:rsid w:val="00587D5C"/>
    <w:rsid w:val="00594367"/>
    <w:rsid w:val="005958D4"/>
    <w:rsid w:val="005962B9"/>
    <w:rsid w:val="00596625"/>
    <w:rsid w:val="005B2198"/>
    <w:rsid w:val="005B63EA"/>
    <w:rsid w:val="005D48BB"/>
    <w:rsid w:val="006029D3"/>
    <w:rsid w:val="006031FC"/>
    <w:rsid w:val="00604C21"/>
    <w:rsid w:val="006052CD"/>
    <w:rsid w:val="00611E45"/>
    <w:rsid w:val="0062406A"/>
    <w:rsid w:val="006243FC"/>
    <w:rsid w:val="0062611F"/>
    <w:rsid w:val="00646C24"/>
    <w:rsid w:val="00654900"/>
    <w:rsid w:val="00656D2A"/>
    <w:rsid w:val="006719C6"/>
    <w:rsid w:val="00682367"/>
    <w:rsid w:val="00683DB1"/>
    <w:rsid w:val="00685E17"/>
    <w:rsid w:val="0069692D"/>
    <w:rsid w:val="006A10ED"/>
    <w:rsid w:val="006C53B2"/>
    <w:rsid w:val="006C69DA"/>
    <w:rsid w:val="006D1FAE"/>
    <w:rsid w:val="006E340B"/>
    <w:rsid w:val="006F4997"/>
    <w:rsid w:val="006F77FC"/>
    <w:rsid w:val="00700519"/>
    <w:rsid w:val="00702123"/>
    <w:rsid w:val="0070406E"/>
    <w:rsid w:val="0071132E"/>
    <w:rsid w:val="00716441"/>
    <w:rsid w:val="007228AE"/>
    <w:rsid w:val="007245DD"/>
    <w:rsid w:val="0073385C"/>
    <w:rsid w:val="0073707A"/>
    <w:rsid w:val="00746976"/>
    <w:rsid w:val="00753FDC"/>
    <w:rsid w:val="0076039F"/>
    <w:rsid w:val="007663E2"/>
    <w:rsid w:val="00782738"/>
    <w:rsid w:val="007B419B"/>
    <w:rsid w:val="007C7B26"/>
    <w:rsid w:val="007D2750"/>
    <w:rsid w:val="007D7329"/>
    <w:rsid w:val="007E1A5F"/>
    <w:rsid w:val="007E533A"/>
    <w:rsid w:val="007E7B8F"/>
    <w:rsid w:val="007F25AD"/>
    <w:rsid w:val="007F3ED3"/>
    <w:rsid w:val="007F528C"/>
    <w:rsid w:val="00802A74"/>
    <w:rsid w:val="0081207F"/>
    <w:rsid w:val="00816BDA"/>
    <w:rsid w:val="00823FB8"/>
    <w:rsid w:val="0084001B"/>
    <w:rsid w:val="00840F41"/>
    <w:rsid w:val="0084623F"/>
    <w:rsid w:val="00850581"/>
    <w:rsid w:val="00852ABC"/>
    <w:rsid w:val="00853947"/>
    <w:rsid w:val="00855A06"/>
    <w:rsid w:val="008603A4"/>
    <w:rsid w:val="00870A81"/>
    <w:rsid w:val="00870F08"/>
    <w:rsid w:val="00871D49"/>
    <w:rsid w:val="0088444E"/>
    <w:rsid w:val="00895D93"/>
    <w:rsid w:val="008A6A01"/>
    <w:rsid w:val="008A74E2"/>
    <w:rsid w:val="008B2382"/>
    <w:rsid w:val="008C05BE"/>
    <w:rsid w:val="008D1539"/>
    <w:rsid w:val="008D7894"/>
    <w:rsid w:val="008E2A10"/>
    <w:rsid w:val="008F18FD"/>
    <w:rsid w:val="00902A58"/>
    <w:rsid w:val="00905B5B"/>
    <w:rsid w:val="00917427"/>
    <w:rsid w:val="00927741"/>
    <w:rsid w:val="009452A6"/>
    <w:rsid w:val="009578E8"/>
    <w:rsid w:val="00965423"/>
    <w:rsid w:val="00966C1E"/>
    <w:rsid w:val="009804A0"/>
    <w:rsid w:val="009A04A7"/>
    <w:rsid w:val="009A4FC2"/>
    <w:rsid w:val="009A5CD9"/>
    <w:rsid w:val="009B0308"/>
    <w:rsid w:val="009B0E61"/>
    <w:rsid w:val="009B69F8"/>
    <w:rsid w:val="009B6CA8"/>
    <w:rsid w:val="009C19FD"/>
    <w:rsid w:val="009D7DE9"/>
    <w:rsid w:val="009F484D"/>
    <w:rsid w:val="00A003AF"/>
    <w:rsid w:val="00A01CBC"/>
    <w:rsid w:val="00A11419"/>
    <w:rsid w:val="00A12FDB"/>
    <w:rsid w:val="00A3344D"/>
    <w:rsid w:val="00A374AB"/>
    <w:rsid w:val="00A37551"/>
    <w:rsid w:val="00A47DFF"/>
    <w:rsid w:val="00A61B96"/>
    <w:rsid w:val="00A61D35"/>
    <w:rsid w:val="00A64E47"/>
    <w:rsid w:val="00A66763"/>
    <w:rsid w:val="00A71E0D"/>
    <w:rsid w:val="00A76725"/>
    <w:rsid w:val="00A87ABE"/>
    <w:rsid w:val="00AB0B8B"/>
    <w:rsid w:val="00AB193F"/>
    <w:rsid w:val="00AB55DD"/>
    <w:rsid w:val="00AC15BA"/>
    <w:rsid w:val="00AC4CF9"/>
    <w:rsid w:val="00AC66D8"/>
    <w:rsid w:val="00AF7FF7"/>
    <w:rsid w:val="00B02738"/>
    <w:rsid w:val="00B033E8"/>
    <w:rsid w:val="00B16C8B"/>
    <w:rsid w:val="00B252F5"/>
    <w:rsid w:val="00B36E43"/>
    <w:rsid w:val="00B40BBE"/>
    <w:rsid w:val="00B44575"/>
    <w:rsid w:val="00B6071F"/>
    <w:rsid w:val="00B62F25"/>
    <w:rsid w:val="00B64209"/>
    <w:rsid w:val="00B65CC8"/>
    <w:rsid w:val="00B82580"/>
    <w:rsid w:val="00B82BD4"/>
    <w:rsid w:val="00B82E2B"/>
    <w:rsid w:val="00B92EC9"/>
    <w:rsid w:val="00BB6105"/>
    <w:rsid w:val="00BC15C4"/>
    <w:rsid w:val="00BE595A"/>
    <w:rsid w:val="00C36F95"/>
    <w:rsid w:val="00C44218"/>
    <w:rsid w:val="00C46623"/>
    <w:rsid w:val="00C66A2C"/>
    <w:rsid w:val="00C6750B"/>
    <w:rsid w:val="00C70B0D"/>
    <w:rsid w:val="00C847E3"/>
    <w:rsid w:val="00C84970"/>
    <w:rsid w:val="00CA4150"/>
    <w:rsid w:val="00CC5F08"/>
    <w:rsid w:val="00CE0152"/>
    <w:rsid w:val="00CF20AC"/>
    <w:rsid w:val="00CF34DC"/>
    <w:rsid w:val="00CF4E4C"/>
    <w:rsid w:val="00CF5B9D"/>
    <w:rsid w:val="00D077C2"/>
    <w:rsid w:val="00D11F9B"/>
    <w:rsid w:val="00D14C65"/>
    <w:rsid w:val="00D16640"/>
    <w:rsid w:val="00D16F0B"/>
    <w:rsid w:val="00D40648"/>
    <w:rsid w:val="00D44345"/>
    <w:rsid w:val="00D51888"/>
    <w:rsid w:val="00D54316"/>
    <w:rsid w:val="00D618EA"/>
    <w:rsid w:val="00D90B43"/>
    <w:rsid w:val="00D930E7"/>
    <w:rsid w:val="00D9547A"/>
    <w:rsid w:val="00D97E4F"/>
    <w:rsid w:val="00DA14C0"/>
    <w:rsid w:val="00DA79B2"/>
    <w:rsid w:val="00DB2429"/>
    <w:rsid w:val="00DB5636"/>
    <w:rsid w:val="00DD0EFB"/>
    <w:rsid w:val="00DE02D4"/>
    <w:rsid w:val="00DE3959"/>
    <w:rsid w:val="00DE4CA7"/>
    <w:rsid w:val="00DF6B87"/>
    <w:rsid w:val="00E02BE8"/>
    <w:rsid w:val="00E05478"/>
    <w:rsid w:val="00E104D9"/>
    <w:rsid w:val="00E12BDB"/>
    <w:rsid w:val="00E200D0"/>
    <w:rsid w:val="00E210F2"/>
    <w:rsid w:val="00E35FD2"/>
    <w:rsid w:val="00E434C8"/>
    <w:rsid w:val="00E478B5"/>
    <w:rsid w:val="00E53E48"/>
    <w:rsid w:val="00E616AF"/>
    <w:rsid w:val="00E6359F"/>
    <w:rsid w:val="00E666F5"/>
    <w:rsid w:val="00E74E8A"/>
    <w:rsid w:val="00E84429"/>
    <w:rsid w:val="00E85C8F"/>
    <w:rsid w:val="00E87CD1"/>
    <w:rsid w:val="00EA32F5"/>
    <w:rsid w:val="00EB18FA"/>
    <w:rsid w:val="00EB4E27"/>
    <w:rsid w:val="00EC5FFF"/>
    <w:rsid w:val="00EC623D"/>
    <w:rsid w:val="00ED0D71"/>
    <w:rsid w:val="00ED2A3C"/>
    <w:rsid w:val="00EE2A02"/>
    <w:rsid w:val="00EF2BF1"/>
    <w:rsid w:val="00EF773D"/>
    <w:rsid w:val="00F17F45"/>
    <w:rsid w:val="00F2083E"/>
    <w:rsid w:val="00F40D8F"/>
    <w:rsid w:val="00F45FE7"/>
    <w:rsid w:val="00F61553"/>
    <w:rsid w:val="00F70DB2"/>
    <w:rsid w:val="00F7395E"/>
    <w:rsid w:val="00F80AAE"/>
    <w:rsid w:val="00FB128B"/>
    <w:rsid w:val="00FB7285"/>
    <w:rsid w:val="00FC04AE"/>
    <w:rsid w:val="00FC1948"/>
    <w:rsid w:val="00FE5564"/>
    <w:rsid w:val="00FF40B1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framePr w:hSpace="91" w:vSpace="91" w:wrap="around" w:vAnchor="page" w:hAnchor="page" w:x="1416" w:y="577"/>
      <w:widowControl w:val="0"/>
      <w:jc w:val="center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CliveWilliams">
    <w:name w:val="Clive Williams"/>
    <w:basedOn w:val="Normal"/>
    <w:pPr>
      <w:framePr w:hSpace="91" w:vSpace="91" w:wrap="around" w:hAnchor="margin" w:x="1" w:y="1"/>
      <w:widowControl w:val="0"/>
      <w:jc w:val="center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</w:style>
  <w:style w:type="paragraph" w:styleId="BodyText">
    <w:name w:val="Body Text"/>
    <w:basedOn w:val="Normal"/>
    <w:pPr>
      <w:widowControl w:val="0"/>
      <w:jc w:val="both"/>
    </w:pPr>
    <w:rPr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widowControl w:val="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09" w:hanging="709"/>
      <w:jc w:val="both"/>
    </w:pPr>
    <w:rPr>
      <w:rFonts w:cs="Arial"/>
    </w:rPr>
  </w:style>
  <w:style w:type="paragraph" w:styleId="BalloonText">
    <w:name w:val="Balloon Text"/>
    <w:basedOn w:val="Normal"/>
    <w:semiHidden/>
    <w:rsid w:val="00B62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27741"/>
    <w:rPr>
      <w:rFonts w:ascii="Arial" w:hAnsi="Arial"/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AF7FF7"/>
    <w:pPr>
      <w:ind w:left="720"/>
      <w:contextualSpacing/>
    </w:pPr>
  </w:style>
  <w:style w:type="paragraph" w:customStyle="1" w:styleId="Default">
    <w:name w:val="Default"/>
    <w:rsid w:val="00D97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framePr w:hSpace="91" w:vSpace="91" w:wrap="around" w:vAnchor="page" w:hAnchor="page" w:x="1416" w:y="577"/>
      <w:widowControl w:val="0"/>
      <w:jc w:val="center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CliveWilliams">
    <w:name w:val="Clive Williams"/>
    <w:basedOn w:val="Normal"/>
    <w:pPr>
      <w:framePr w:hSpace="91" w:vSpace="91" w:wrap="around" w:hAnchor="margin" w:x="1" w:y="1"/>
      <w:widowControl w:val="0"/>
      <w:jc w:val="center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</w:style>
  <w:style w:type="paragraph" w:styleId="BodyText">
    <w:name w:val="Body Text"/>
    <w:basedOn w:val="Normal"/>
    <w:pPr>
      <w:widowControl w:val="0"/>
      <w:jc w:val="both"/>
    </w:pPr>
    <w:rPr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widowControl w:val="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09" w:hanging="709"/>
      <w:jc w:val="both"/>
    </w:pPr>
    <w:rPr>
      <w:rFonts w:cs="Arial"/>
    </w:rPr>
  </w:style>
  <w:style w:type="paragraph" w:styleId="BalloonText">
    <w:name w:val="Balloon Text"/>
    <w:basedOn w:val="Normal"/>
    <w:semiHidden/>
    <w:rsid w:val="00B62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27741"/>
    <w:rPr>
      <w:rFonts w:ascii="Arial" w:hAnsi="Arial"/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AF7FF7"/>
    <w:pPr>
      <w:ind w:left="720"/>
      <w:contextualSpacing/>
    </w:pPr>
  </w:style>
  <w:style w:type="paragraph" w:customStyle="1" w:styleId="Default">
    <w:name w:val="Default"/>
    <w:rsid w:val="00D97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colnshire-pcc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ncolnshire-pcc@lincs.pnn.police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7943-EB3A-4433-B95E-8DDC3925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2000</Company>
  <LinksUpToDate>false</LinksUpToDate>
  <CharactersWithSpaces>2676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http://www.lincolnshire-pcc.gov.uk/</vt:lpwstr>
      </vt:variant>
      <vt:variant>
        <vt:lpwstr/>
      </vt:variant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mailto:lincolnshire-pcc@lincs.pnn.police.uk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Karen</dc:creator>
  <cp:lastModifiedBy>King, Sarah</cp:lastModifiedBy>
  <cp:revision>2</cp:revision>
  <cp:lastPrinted>2019-07-02T11:20:00Z</cp:lastPrinted>
  <dcterms:created xsi:type="dcterms:W3CDTF">2019-07-03T13:56:00Z</dcterms:created>
  <dcterms:modified xsi:type="dcterms:W3CDTF">2019-07-03T13:56:00Z</dcterms:modified>
</cp:coreProperties>
</file>