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4A" w:rsidRDefault="003C5A0B" w:rsidP="001509E7">
      <w:r>
        <w:rPr>
          <w:noProof/>
          <w:lang w:eastAsia="en-GB"/>
        </w:rPr>
        <w:drawing>
          <wp:inline distT="0" distB="0" distL="0" distR="0" wp14:anchorId="46FA2CC5" wp14:editId="06944DFF">
            <wp:extent cx="5219700" cy="7897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5521" cy="795142"/>
                    </a:xfrm>
                    <a:prstGeom prst="rect">
                      <a:avLst/>
                    </a:prstGeom>
                    <a:noFill/>
                  </pic:spPr>
                </pic:pic>
              </a:graphicData>
            </a:graphic>
          </wp:inline>
        </w:drawing>
      </w:r>
    </w:p>
    <w:p w:rsidR="003C5A0B" w:rsidRPr="001509E7" w:rsidRDefault="003C5A0B" w:rsidP="001509E7"/>
    <w:p w:rsidR="00711B4A" w:rsidRPr="001509E7" w:rsidRDefault="001509E7" w:rsidP="001509E7">
      <w:pPr>
        <w:jc w:val="center"/>
        <w:rPr>
          <w:rFonts w:ascii="Arial" w:hAnsi="Arial" w:cs="Arial"/>
          <w:b/>
          <w:color w:val="000000"/>
          <w:sz w:val="28"/>
          <w:szCs w:val="28"/>
        </w:rPr>
      </w:pPr>
      <w:r>
        <w:rPr>
          <w:rFonts w:ascii="Arial" w:hAnsi="Arial" w:cs="Arial"/>
          <w:b/>
          <w:color w:val="000000"/>
          <w:sz w:val="28"/>
          <w:szCs w:val="28"/>
        </w:rPr>
        <w:t xml:space="preserve">PCC Quarterly </w:t>
      </w:r>
      <w:r w:rsidR="00A3102D" w:rsidRPr="001509E7">
        <w:rPr>
          <w:rFonts w:ascii="Arial" w:hAnsi="Arial" w:cs="Arial"/>
          <w:b/>
          <w:color w:val="000000"/>
          <w:sz w:val="28"/>
          <w:szCs w:val="28"/>
        </w:rPr>
        <w:t xml:space="preserve">Performance </w:t>
      </w:r>
      <w:r w:rsidR="00711B4A" w:rsidRPr="001509E7">
        <w:rPr>
          <w:rFonts w:ascii="Arial" w:hAnsi="Arial" w:cs="Arial"/>
          <w:b/>
          <w:color w:val="000000"/>
          <w:sz w:val="28"/>
          <w:szCs w:val="28"/>
        </w:rPr>
        <w:t>Report</w:t>
      </w:r>
      <w:r w:rsidR="003C5A0B">
        <w:rPr>
          <w:rFonts w:ascii="Arial" w:hAnsi="Arial" w:cs="Arial"/>
          <w:b/>
          <w:color w:val="000000"/>
          <w:sz w:val="28"/>
          <w:szCs w:val="28"/>
        </w:rPr>
        <w:t xml:space="preserve"> - </w:t>
      </w:r>
      <w:r w:rsidR="00711B4A" w:rsidRPr="001509E7">
        <w:rPr>
          <w:rFonts w:ascii="Arial" w:hAnsi="Arial" w:cs="Arial"/>
          <w:b/>
          <w:color w:val="000000"/>
          <w:sz w:val="28"/>
          <w:szCs w:val="28"/>
        </w:rPr>
        <w:t>Guidance</w:t>
      </w:r>
    </w:p>
    <w:p w:rsidR="00711B4A" w:rsidRPr="00711B4A" w:rsidRDefault="00BF0ABD" w:rsidP="00711B4A">
      <w:pPr>
        <w:jc w:val="both"/>
        <w:rPr>
          <w:rFonts w:ascii="Arial" w:hAnsi="Arial" w:cs="Arial"/>
        </w:rPr>
      </w:pPr>
      <w:r>
        <w:rPr>
          <w:rFonts w:ascii="Arial" w:eastAsia="MS PGothic" w:hAnsi="Arial" w:cs="Arial"/>
          <w:bCs/>
          <w:color w:val="000000"/>
        </w:rPr>
        <w:t>This guidance document is designed to support the PCC</w:t>
      </w:r>
      <w:r w:rsidR="00A3102D">
        <w:rPr>
          <w:rFonts w:ascii="Arial" w:eastAsia="MS PGothic" w:hAnsi="Arial" w:cs="Arial"/>
          <w:bCs/>
          <w:color w:val="000000"/>
        </w:rPr>
        <w:t>’s</w:t>
      </w:r>
      <w:r>
        <w:rPr>
          <w:rFonts w:ascii="Arial" w:eastAsia="MS PGothic" w:hAnsi="Arial" w:cs="Arial"/>
          <w:bCs/>
          <w:color w:val="000000"/>
        </w:rPr>
        <w:t xml:space="preserve"> quarterly performance update. </w:t>
      </w:r>
      <w:r w:rsidR="00F76D05">
        <w:rPr>
          <w:rFonts w:ascii="Arial" w:eastAsia="MS PGothic" w:hAnsi="Arial" w:cs="Arial"/>
          <w:bCs/>
          <w:color w:val="000000"/>
        </w:rPr>
        <w:t>It identifies</w:t>
      </w:r>
      <w:r w:rsidR="002B11EB">
        <w:rPr>
          <w:rFonts w:ascii="Arial" w:eastAsia="MS PGothic" w:hAnsi="Arial" w:cs="Arial"/>
          <w:bCs/>
          <w:color w:val="000000"/>
        </w:rPr>
        <w:t xml:space="preserve"> and </w:t>
      </w:r>
      <w:r w:rsidR="00A3102D">
        <w:rPr>
          <w:rFonts w:ascii="Arial" w:eastAsia="MS PGothic" w:hAnsi="Arial" w:cs="Arial"/>
          <w:bCs/>
          <w:color w:val="000000"/>
        </w:rPr>
        <w:t>describe</w:t>
      </w:r>
      <w:r w:rsidR="002B11EB">
        <w:rPr>
          <w:rFonts w:ascii="Arial" w:eastAsia="MS PGothic" w:hAnsi="Arial" w:cs="Arial"/>
          <w:bCs/>
          <w:color w:val="000000"/>
        </w:rPr>
        <w:t>s</w:t>
      </w:r>
      <w:r w:rsidR="00A3102D">
        <w:rPr>
          <w:rFonts w:ascii="Arial" w:eastAsia="MS PGothic" w:hAnsi="Arial" w:cs="Arial"/>
          <w:bCs/>
          <w:color w:val="000000"/>
        </w:rPr>
        <w:t xml:space="preserve"> the </w:t>
      </w:r>
      <w:r w:rsidR="003C5A0B">
        <w:rPr>
          <w:rFonts w:ascii="Arial" w:eastAsia="MS PGothic" w:hAnsi="Arial" w:cs="Arial"/>
          <w:bCs/>
          <w:color w:val="000000"/>
        </w:rPr>
        <w:t xml:space="preserve">performance </w:t>
      </w:r>
      <w:r w:rsidR="00A3102D">
        <w:rPr>
          <w:rFonts w:ascii="Arial" w:eastAsia="MS PGothic" w:hAnsi="Arial" w:cs="Arial"/>
          <w:bCs/>
          <w:color w:val="000000"/>
        </w:rPr>
        <w:t>measures</w:t>
      </w:r>
      <w:r w:rsidR="003C5A0B">
        <w:rPr>
          <w:rFonts w:ascii="Arial" w:eastAsia="MS PGothic" w:hAnsi="Arial" w:cs="Arial"/>
          <w:bCs/>
          <w:color w:val="000000"/>
        </w:rPr>
        <w:t xml:space="preserve"> and indicators</w:t>
      </w:r>
      <w:r w:rsidR="00A3102D">
        <w:rPr>
          <w:rFonts w:ascii="Arial" w:eastAsia="MS PGothic" w:hAnsi="Arial" w:cs="Arial"/>
          <w:bCs/>
          <w:color w:val="000000"/>
        </w:rPr>
        <w:t xml:space="preserve"> selected </w:t>
      </w:r>
      <w:r w:rsidR="002B11EB">
        <w:rPr>
          <w:rFonts w:ascii="Arial" w:eastAsia="MS PGothic" w:hAnsi="Arial" w:cs="Arial"/>
          <w:bCs/>
          <w:color w:val="000000"/>
        </w:rPr>
        <w:t>and the rationale for their use.</w:t>
      </w:r>
      <w:r w:rsidR="001509E7">
        <w:rPr>
          <w:rFonts w:ascii="Arial" w:eastAsia="MS PGothic" w:hAnsi="Arial" w:cs="Arial"/>
          <w:bCs/>
          <w:color w:val="000000"/>
        </w:rPr>
        <w:t xml:space="preserve"> Please read in conjunction with the data pack and narrative report.</w:t>
      </w:r>
    </w:p>
    <w:p w:rsidR="00711B4A" w:rsidRPr="0074178B" w:rsidRDefault="0074178B" w:rsidP="00BF0ABD">
      <w:pPr>
        <w:jc w:val="both"/>
        <w:rPr>
          <w:rFonts w:ascii="Arial" w:hAnsi="Arial" w:cs="Arial"/>
          <w:b/>
        </w:rPr>
      </w:pPr>
      <w:r w:rsidRPr="0074178B">
        <w:rPr>
          <w:rFonts w:ascii="Arial" w:hAnsi="Arial" w:cs="Arial"/>
          <w:b/>
        </w:rPr>
        <w:t xml:space="preserve">PERFORMANCE </w:t>
      </w:r>
      <w:r w:rsidR="0079460B">
        <w:rPr>
          <w:rFonts w:ascii="Arial" w:hAnsi="Arial" w:cs="Arial"/>
          <w:b/>
        </w:rPr>
        <w:t>REPORT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4195"/>
        <w:gridCol w:w="3299"/>
      </w:tblGrid>
      <w:tr w:rsidR="00BF0ABD" w:rsidRPr="002B11EB" w:rsidTr="00E00A30">
        <w:tc>
          <w:tcPr>
            <w:tcW w:w="1748" w:type="dxa"/>
            <w:shd w:val="clear" w:color="auto" w:fill="BFBFBF" w:themeFill="background1" w:themeFillShade="BF"/>
          </w:tcPr>
          <w:p w:rsidR="00BF0ABD" w:rsidRPr="002B11EB" w:rsidRDefault="003C5A0B" w:rsidP="00E00A30">
            <w:pPr>
              <w:jc w:val="center"/>
              <w:rPr>
                <w:rFonts w:ascii="Arial" w:hAnsi="Arial" w:cs="Arial"/>
                <w:b/>
              </w:rPr>
            </w:pPr>
            <w:r>
              <w:rPr>
                <w:rFonts w:ascii="Arial" w:hAnsi="Arial" w:cs="Arial"/>
                <w:b/>
              </w:rPr>
              <w:t>Data Field</w:t>
            </w:r>
          </w:p>
        </w:tc>
        <w:tc>
          <w:tcPr>
            <w:tcW w:w="4195" w:type="dxa"/>
            <w:shd w:val="clear" w:color="auto" w:fill="BFBFBF" w:themeFill="background1" w:themeFillShade="BF"/>
          </w:tcPr>
          <w:p w:rsidR="00BF0ABD" w:rsidRPr="002B11EB" w:rsidRDefault="00BF0ABD" w:rsidP="00E00A30">
            <w:pPr>
              <w:jc w:val="center"/>
              <w:rPr>
                <w:rFonts w:ascii="Arial" w:hAnsi="Arial" w:cs="Arial"/>
                <w:b/>
              </w:rPr>
            </w:pPr>
            <w:r w:rsidRPr="002B11EB">
              <w:rPr>
                <w:rFonts w:ascii="Arial" w:hAnsi="Arial" w:cs="Arial"/>
                <w:b/>
              </w:rPr>
              <w:t>Description</w:t>
            </w:r>
          </w:p>
        </w:tc>
        <w:tc>
          <w:tcPr>
            <w:tcW w:w="3299" w:type="dxa"/>
            <w:shd w:val="clear" w:color="auto" w:fill="BFBFBF" w:themeFill="background1" w:themeFillShade="BF"/>
          </w:tcPr>
          <w:p w:rsidR="00BF0ABD" w:rsidRPr="002B11EB" w:rsidRDefault="002B11EB" w:rsidP="00E00A30">
            <w:pPr>
              <w:jc w:val="center"/>
              <w:rPr>
                <w:rFonts w:ascii="Arial" w:hAnsi="Arial" w:cs="Arial"/>
                <w:b/>
              </w:rPr>
            </w:pPr>
            <w:r w:rsidRPr="002B11EB">
              <w:rPr>
                <w:rFonts w:ascii="Arial" w:hAnsi="Arial" w:cs="Arial"/>
                <w:b/>
              </w:rPr>
              <w:t>Rationale</w:t>
            </w:r>
          </w:p>
        </w:tc>
      </w:tr>
      <w:tr w:rsidR="004568E4" w:rsidRPr="0091551B" w:rsidTr="00E00A30">
        <w:tc>
          <w:tcPr>
            <w:tcW w:w="1748" w:type="dxa"/>
            <w:shd w:val="clear" w:color="auto" w:fill="auto"/>
          </w:tcPr>
          <w:p w:rsidR="004568E4" w:rsidRPr="0091551B" w:rsidRDefault="004568E4" w:rsidP="00E00A30">
            <w:pPr>
              <w:spacing w:line="240" w:lineRule="auto"/>
              <w:rPr>
                <w:rFonts w:ascii="Arial" w:hAnsi="Arial" w:cs="Arial"/>
              </w:rPr>
            </w:pPr>
            <w:r w:rsidRPr="0091551B">
              <w:rPr>
                <w:rFonts w:ascii="Arial" w:hAnsi="Arial" w:cs="Arial"/>
              </w:rPr>
              <w:t>Month Reporting</w:t>
            </w:r>
          </w:p>
        </w:tc>
        <w:tc>
          <w:tcPr>
            <w:tcW w:w="4195" w:type="dxa"/>
            <w:shd w:val="clear" w:color="auto" w:fill="auto"/>
          </w:tcPr>
          <w:p w:rsidR="004568E4" w:rsidRPr="0091551B" w:rsidRDefault="004568E4" w:rsidP="00E00A30">
            <w:pPr>
              <w:spacing w:line="240" w:lineRule="auto"/>
              <w:rPr>
                <w:rFonts w:ascii="Arial" w:hAnsi="Arial" w:cs="Arial"/>
              </w:rPr>
            </w:pPr>
            <w:r>
              <w:rPr>
                <w:rFonts w:ascii="Arial" w:hAnsi="Arial" w:cs="Arial"/>
              </w:rPr>
              <w:t>Identifies</w:t>
            </w:r>
            <w:r w:rsidRPr="0091551B">
              <w:rPr>
                <w:rFonts w:ascii="Arial" w:hAnsi="Arial" w:cs="Arial"/>
              </w:rPr>
              <w:t xml:space="preserve"> </w:t>
            </w:r>
            <w:r>
              <w:rPr>
                <w:rFonts w:ascii="Arial" w:hAnsi="Arial" w:cs="Arial"/>
              </w:rPr>
              <w:t>at which point in time the data has been collected</w:t>
            </w:r>
            <w:r w:rsidR="003C5A0B">
              <w:rPr>
                <w:rFonts w:ascii="Arial" w:hAnsi="Arial" w:cs="Arial"/>
              </w:rPr>
              <w:t xml:space="preserve"> / relates to</w:t>
            </w:r>
            <w:r>
              <w:rPr>
                <w:rFonts w:ascii="Arial" w:hAnsi="Arial" w:cs="Arial"/>
              </w:rPr>
              <w:t>.</w:t>
            </w:r>
          </w:p>
          <w:p w:rsidR="004568E4" w:rsidRPr="0091551B" w:rsidRDefault="004568E4" w:rsidP="00E00A30">
            <w:pPr>
              <w:spacing w:line="240" w:lineRule="auto"/>
              <w:rPr>
                <w:rFonts w:ascii="Arial" w:hAnsi="Arial" w:cs="Arial"/>
              </w:rPr>
            </w:pPr>
          </w:p>
        </w:tc>
        <w:tc>
          <w:tcPr>
            <w:tcW w:w="3299" w:type="dxa"/>
          </w:tcPr>
          <w:p w:rsidR="004568E4" w:rsidRPr="0091551B" w:rsidRDefault="004568E4" w:rsidP="00E00A30">
            <w:pPr>
              <w:spacing w:line="240" w:lineRule="auto"/>
              <w:rPr>
                <w:rFonts w:ascii="Arial" w:hAnsi="Arial" w:cs="Arial"/>
              </w:rPr>
            </w:pPr>
            <w:r>
              <w:rPr>
                <w:rFonts w:ascii="Arial" w:hAnsi="Arial" w:cs="Arial"/>
              </w:rPr>
              <w:t xml:space="preserve">To indicate how current the presented data is. </w:t>
            </w:r>
            <w:r w:rsidRPr="004568E4">
              <w:rPr>
                <w:rFonts w:ascii="Arial" w:hAnsi="Arial" w:cs="Arial"/>
              </w:rPr>
              <w:t>(Data can be drawn from a wide variety of sources including those external to the force.)</w:t>
            </w:r>
          </w:p>
        </w:tc>
      </w:tr>
      <w:tr w:rsidR="00BF0ABD" w:rsidRPr="0091551B" w:rsidTr="00E00A30">
        <w:tc>
          <w:tcPr>
            <w:tcW w:w="1748" w:type="dxa"/>
            <w:shd w:val="clear" w:color="auto" w:fill="auto"/>
          </w:tcPr>
          <w:p w:rsidR="00BF0ABD" w:rsidRPr="0091551B" w:rsidRDefault="00BF0ABD" w:rsidP="00E00A30">
            <w:pPr>
              <w:spacing w:line="240" w:lineRule="auto"/>
              <w:rPr>
                <w:rFonts w:ascii="Arial" w:hAnsi="Arial" w:cs="Arial"/>
              </w:rPr>
            </w:pPr>
            <w:r w:rsidRPr="0091551B">
              <w:rPr>
                <w:rFonts w:ascii="Arial" w:hAnsi="Arial" w:cs="Arial"/>
              </w:rPr>
              <w:t>Monthly Volume</w:t>
            </w:r>
          </w:p>
        </w:tc>
        <w:tc>
          <w:tcPr>
            <w:tcW w:w="4195" w:type="dxa"/>
            <w:shd w:val="clear" w:color="auto" w:fill="auto"/>
          </w:tcPr>
          <w:p w:rsidR="00BF0ABD" w:rsidRPr="0091551B" w:rsidRDefault="001509E7" w:rsidP="00E00A30">
            <w:pPr>
              <w:spacing w:line="240" w:lineRule="auto"/>
              <w:rPr>
                <w:rFonts w:ascii="Arial" w:hAnsi="Arial" w:cs="Arial"/>
              </w:rPr>
            </w:pPr>
            <w:r>
              <w:rPr>
                <w:rFonts w:ascii="Arial" w:hAnsi="Arial" w:cs="Arial"/>
              </w:rPr>
              <w:t xml:space="preserve">The </w:t>
            </w:r>
            <w:r w:rsidR="00EC5BA5">
              <w:rPr>
                <w:rFonts w:ascii="Arial" w:hAnsi="Arial" w:cs="Arial"/>
              </w:rPr>
              <w:t xml:space="preserve">subject </w:t>
            </w:r>
            <w:r w:rsidR="00BF0ABD" w:rsidRPr="0091551B">
              <w:rPr>
                <w:rFonts w:ascii="Arial" w:hAnsi="Arial" w:cs="Arial"/>
              </w:rPr>
              <w:t xml:space="preserve">value for the month </w:t>
            </w:r>
            <w:r w:rsidR="004568E4">
              <w:rPr>
                <w:rFonts w:ascii="Arial" w:hAnsi="Arial" w:cs="Arial"/>
              </w:rPr>
              <w:t xml:space="preserve">reporting </w:t>
            </w:r>
            <w:r w:rsidR="00BF0ABD" w:rsidRPr="0091551B">
              <w:rPr>
                <w:rFonts w:ascii="Arial" w:hAnsi="Arial" w:cs="Arial"/>
              </w:rPr>
              <w:t>only</w:t>
            </w:r>
            <w:r w:rsidR="004568E4">
              <w:rPr>
                <w:rFonts w:ascii="Arial" w:hAnsi="Arial" w:cs="Arial"/>
              </w:rPr>
              <w:t>.</w:t>
            </w:r>
          </w:p>
        </w:tc>
        <w:tc>
          <w:tcPr>
            <w:tcW w:w="3299" w:type="dxa"/>
          </w:tcPr>
          <w:p w:rsidR="00BF0ABD" w:rsidRPr="0091551B" w:rsidRDefault="004568E4" w:rsidP="00E00A30">
            <w:pPr>
              <w:spacing w:line="240" w:lineRule="auto"/>
              <w:rPr>
                <w:rFonts w:ascii="Arial" w:hAnsi="Arial" w:cs="Arial"/>
              </w:rPr>
            </w:pPr>
            <w:r>
              <w:rPr>
                <w:rFonts w:ascii="Arial" w:hAnsi="Arial" w:cs="Arial"/>
              </w:rPr>
              <w:t xml:space="preserve">Indication of </w:t>
            </w:r>
            <w:r w:rsidR="004B5773">
              <w:rPr>
                <w:rFonts w:ascii="Arial" w:hAnsi="Arial" w:cs="Arial"/>
              </w:rPr>
              <w:t>the most</w:t>
            </w:r>
            <w:r w:rsidR="00E00A30">
              <w:rPr>
                <w:rFonts w:ascii="Arial" w:hAnsi="Arial" w:cs="Arial"/>
              </w:rPr>
              <w:t xml:space="preserve"> </w:t>
            </w:r>
            <w:r>
              <w:rPr>
                <w:rFonts w:ascii="Arial" w:hAnsi="Arial" w:cs="Arial"/>
              </w:rPr>
              <w:t>current / recent subject value.</w:t>
            </w:r>
          </w:p>
        </w:tc>
      </w:tr>
      <w:tr w:rsidR="00E00A30" w:rsidRPr="0091551B" w:rsidTr="00E00A30">
        <w:tc>
          <w:tcPr>
            <w:tcW w:w="1748" w:type="dxa"/>
            <w:shd w:val="clear" w:color="auto" w:fill="auto"/>
          </w:tcPr>
          <w:p w:rsidR="00E00A30" w:rsidRPr="0091551B" w:rsidRDefault="00E00A30" w:rsidP="00E00A30">
            <w:pPr>
              <w:spacing w:line="240" w:lineRule="auto"/>
              <w:rPr>
                <w:rFonts w:ascii="Arial" w:hAnsi="Arial" w:cs="Arial"/>
              </w:rPr>
            </w:pPr>
            <w:r w:rsidRPr="00E00A30">
              <w:rPr>
                <w:rFonts w:ascii="Arial" w:hAnsi="Arial" w:cs="Arial"/>
              </w:rPr>
              <w:t>Rolling 12 Month Volume</w:t>
            </w:r>
          </w:p>
        </w:tc>
        <w:tc>
          <w:tcPr>
            <w:tcW w:w="4195" w:type="dxa"/>
            <w:shd w:val="clear" w:color="auto" w:fill="auto"/>
          </w:tcPr>
          <w:p w:rsidR="00E00A30" w:rsidRDefault="00E00A30" w:rsidP="00E00A30">
            <w:pPr>
              <w:spacing w:line="240" w:lineRule="auto"/>
              <w:rPr>
                <w:rFonts w:ascii="Arial" w:hAnsi="Arial" w:cs="Arial"/>
              </w:rPr>
            </w:pPr>
            <w:r>
              <w:rPr>
                <w:rFonts w:ascii="Arial" w:hAnsi="Arial" w:cs="Arial"/>
              </w:rPr>
              <w:t>The subject value for the previous 12 months (including the month reporting).</w:t>
            </w:r>
          </w:p>
        </w:tc>
        <w:tc>
          <w:tcPr>
            <w:tcW w:w="3299" w:type="dxa"/>
          </w:tcPr>
          <w:p w:rsidR="00E00A30" w:rsidRDefault="00E00A30" w:rsidP="00E00A30">
            <w:pPr>
              <w:spacing w:line="240" w:lineRule="auto"/>
              <w:rPr>
                <w:rFonts w:ascii="Arial" w:hAnsi="Arial" w:cs="Arial"/>
              </w:rPr>
            </w:pPr>
            <w:r>
              <w:rPr>
                <w:rFonts w:ascii="Arial" w:hAnsi="Arial" w:cs="Arial"/>
              </w:rPr>
              <w:t>To provide a total value for the preceding year (12 calendar months)</w:t>
            </w:r>
          </w:p>
        </w:tc>
      </w:tr>
      <w:tr w:rsidR="00BF0ABD" w:rsidRPr="0091551B" w:rsidTr="00E00A30">
        <w:tc>
          <w:tcPr>
            <w:tcW w:w="1748" w:type="dxa"/>
            <w:shd w:val="clear" w:color="auto" w:fill="auto"/>
          </w:tcPr>
          <w:p w:rsidR="00BF0ABD" w:rsidRPr="0091551B" w:rsidRDefault="00BF0ABD" w:rsidP="00E00A30">
            <w:pPr>
              <w:spacing w:line="240" w:lineRule="auto"/>
              <w:rPr>
                <w:rFonts w:ascii="Arial" w:hAnsi="Arial" w:cs="Arial"/>
              </w:rPr>
            </w:pPr>
            <w:r w:rsidRPr="0091551B">
              <w:rPr>
                <w:rFonts w:ascii="Arial" w:hAnsi="Arial" w:cs="Arial"/>
              </w:rPr>
              <w:t>Comparison</w:t>
            </w:r>
          </w:p>
        </w:tc>
        <w:tc>
          <w:tcPr>
            <w:tcW w:w="4195" w:type="dxa"/>
            <w:shd w:val="clear" w:color="auto" w:fill="auto"/>
          </w:tcPr>
          <w:p w:rsidR="00BF0ABD" w:rsidRPr="0091551B" w:rsidRDefault="00EC5BA5" w:rsidP="00E00A30">
            <w:pPr>
              <w:spacing w:line="240" w:lineRule="auto"/>
              <w:rPr>
                <w:rFonts w:ascii="Arial" w:hAnsi="Arial" w:cs="Arial"/>
              </w:rPr>
            </w:pPr>
            <w:r>
              <w:rPr>
                <w:rFonts w:ascii="Arial" w:hAnsi="Arial" w:cs="Arial"/>
              </w:rPr>
              <w:t>The increase or decrease in</w:t>
            </w:r>
            <w:r w:rsidR="00BF0ABD" w:rsidRPr="0091551B">
              <w:rPr>
                <w:rFonts w:ascii="Arial" w:hAnsi="Arial" w:cs="Arial"/>
              </w:rPr>
              <w:t xml:space="preserve"> the rolling 12 month </w:t>
            </w:r>
            <w:r>
              <w:rPr>
                <w:rFonts w:ascii="Arial" w:hAnsi="Arial" w:cs="Arial"/>
              </w:rPr>
              <w:t>data</w:t>
            </w:r>
            <w:r w:rsidR="00BF0ABD" w:rsidRPr="0091551B">
              <w:rPr>
                <w:rFonts w:ascii="Arial" w:hAnsi="Arial" w:cs="Arial"/>
              </w:rPr>
              <w:t>, compared to the previous 12 months</w:t>
            </w:r>
            <w:r>
              <w:rPr>
                <w:rFonts w:ascii="Arial" w:hAnsi="Arial" w:cs="Arial"/>
              </w:rPr>
              <w:t>.</w:t>
            </w:r>
          </w:p>
        </w:tc>
        <w:tc>
          <w:tcPr>
            <w:tcW w:w="3299" w:type="dxa"/>
          </w:tcPr>
          <w:p w:rsidR="00BF0ABD" w:rsidRPr="0091551B" w:rsidRDefault="004B5773" w:rsidP="00E00A30">
            <w:pPr>
              <w:spacing w:line="240" w:lineRule="auto"/>
              <w:rPr>
                <w:rFonts w:ascii="Arial" w:hAnsi="Arial" w:cs="Arial"/>
              </w:rPr>
            </w:pPr>
            <w:r>
              <w:rPr>
                <w:rFonts w:ascii="Arial" w:hAnsi="Arial" w:cs="Arial"/>
              </w:rPr>
              <w:t xml:space="preserve">To provide </w:t>
            </w:r>
            <w:r w:rsidR="00F76D05">
              <w:rPr>
                <w:rFonts w:ascii="Arial" w:hAnsi="Arial" w:cs="Arial"/>
              </w:rPr>
              <w:t>a year</w:t>
            </w:r>
            <w:r w:rsidR="00EC5BA5">
              <w:rPr>
                <w:rFonts w:ascii="Arial" w:hAnsi="Arial" w:cs="Arial"/>
              </w:rPr>
              <w:t xml:space="preserve"> on year comparison of performance.</w:t>
            </w:r>
            <w:r w:rsidR="007B4CBA">
              <w:rPr>
                <w:rFonts w:ascii="Arial" w:hAnsi="Arial" w:cs="Arial"/>
              </w:rPr>
              <w:t xml:space="preserve"> (12 calendar months)</w:t>
            </w:r>
          </w:p>
        </w:tc>
      </w:tr>
      <w:tr w:rsidR="00BF0ABD" w:rsidRPr="0091551B" w:rsidTr="00E00A30">
        <w:tc>
          <w:tcPr>
            <w:tcW w:w="1748" w:type="dxa"/>
            <w:shd w:val="clear" w:color="auto" w:fill="auto"/>
          </w:tcPr>
          <w:p w:rsidR="00BF0ABD" w:rsidRPr="0091551B" w:rsidRDefault="00BF0ABD" w:rsidP="00E00A30">
            <w:pPr>
              <w:spacing w:line="240" w:lineRule="auto"/>
              <w:rPr>
                <w:rFonts w:ascii="Arial" w:hAnsi="Arial" w:cs="Arial"/>
              </w:rPr>
            </w:pPr>
            <w:r w:rsidRPr="0091551B">
              <w:rPr>
                <w:rFonts w:ascii="Arial" w:hAnsi="Arial" w:cs="Arial"/>
              </w:rPr>
              <w:t>Trend</w:t>
            </w:r>
          </w:p>
        </w:tc>
        <w:tc>
          <w:tcPr>
            <w:tcW w:w="4195" w:type="dxa"/>
            <w:shd w:val="clear" w:color="auto" w:fill="auto"/>
          </w:tcPr>
          <w:p w:rsidR="00BF0ABD" w:rsidRPr="0091551B" w:rsidRDefault="00EC5BA5" w:rsidP="00E00A30">
            <w:pPr>
              <w:spacing w:line="240" w:lineRule="auto"/>
              <w:rPr>
                <w:rFonts w:ascii="Arial" w:hAnsi="Arial" w:cs="Arial"/>
              </w:rPr>
            </w:pPr>
            <w:r>
              <w:rPr>
                <w:rFonts w:ascii="Arial" w:hAnsi="Arial" w:cs="Arial"/>
              </w:rPr>
              <w:t xml:space="preserve">The positive or </w:t>
            </w:r>
            <w:r w:rsidR="00BF0ABD" w:rsidRPr="0091551B">
              <w:rPr>
                <w:rFonts w:ascii="Arial" w:hAnsi="Arial" w:cs="Arial"/>
              </w:rPr>
              <w:t>negative linear trend based on 3 years of data</w:t>
            </w:r>
            <w:r w:rsidR="00BF0ABD">
              <w:rPr>
                <w:rFonts w:ascii="Arial" w:hAnsi="Arial" w:cs="Arial"/>
              </w:rPr>
              <w:t>.</w:t>
            </w:r>
          </w:p>
        </w:tc>
        <w:tc>
          <w:tcPr>
            <w:tcW w:w="3299" w:type="dxa"/>
          </w:tcPr>
          <w:p w:rsidR="00BF0ABD" w:rsidRPr="0091551B" w:rsidRDefault="00EC5BA5" w:rsidP="00E00A30">
            <w:pPr>
              <w:spacing w:line="240" w:lineRule="auto"/>
              <w:rPr>
                <w:rFonts w:ascii="Arial" w:hAnsi="Arial" w:cs="Arial"/>
              </w:rPr>
            </w:pPr>
            <w:r>
              <w:rPr>
                <w:rFonts w:ascii="Arial" w:hAnsi="Arial" w:cs="Arial"/>
              </w:rPr>
              <w:t>To indicate the overall direction of travel for this measure over the longer term.</w:t>
            </w:r>
          </w:p>
        </w:tc>
      </w:tr>
      <w:tr w:rsidR="00BF0ABD" w:rsidRPr="0091551B" w:rsidTr="00E00A30">
        <w:tc>
          <w:tcPr>
            <w:tcW w:w="1748" w:type="dxa"/>
            <w:shd w:val="clear" w:color="auto" w:fill="auto"/>
          </w:tcPr>
          <w:p w:rsidR="00BF0ABD" w:rsidRPr="0091551B" w:rsidRDefault="00BF0ABD" w:rsidP="00E00A30">
            <w:pPr>
              <w:spacing w:line="240" w:lineRule="auto"/>
              <w:rPr>
                <w:rFonts w:ascii="Arial" w:hAnsi="Arial" w:cs="Arial"/>
              </w:rPr>
            </w:pPr>
            <w:r w:rsidRPr="0091551B">
              <w:rPr>
                <w:rFonts w:ascii="Arial" w:hAnsi="Arial" w:cs="Arial"/>
              </w:rPr>
              <w:t>Tolerance</w:t>
            </w:r>
          </w:p>
        </w:tc>
        <w:tc>
          <w:tcPr>
            <w:tcW w:w="4195" w:type="dxa"/>
            <w:shd w:val="clear" w:color="auto" w:fill="auto"/>
          </w:tcPr>
          <w:p w:rsidR="00BF0ABD" w:rsidRPr="0091551B" w:rsidRDefault="009255CF" w:rsidP="00E00A30">
            <w:pPr>
              <w:spacing w:line="240" w:lineRule="auto"/>
              <w:rPr>
                <w:rFonts w:ascii="Arial" w:hAnsi="Arial" w:cs="Arial"/>
              </w:rPr>
            </w:pPr>
            <w:r>
              <w:rPr>
                <w:rFonts w:ascii="Arial" w:hAnsi="Arial" w:cs="Arial"/>
              </w:rPr>
              <w:t>A ‘</w:t>
            </w:r>
            <w:r w:rsidR="008A78F9">
              <w:rPr>
                <w:rFonts w:ascii="Arial" w:hAnsi="Arial" w:cs="Arial"/>
              </w:rPr>
              <w:t>tick</w:t>
            </w:r>
            <w:r>
              <w:rPr>
                <w:rFonts w:ascii="Arial" w:hAnsi="Arial" w:cs="Arial"/>
              </w:rPr>
              <w:t>’ or ‘</w:t>
            </w:r>
            <w:r w:rsidR="008A78F9">
              <w:rPr>
                <w:rFonts w:ascii="Arial" w:hAnsi="Arial" w:cs="Arial"/>
              </w:rPr>
              <w:t>cross</w:t>
            </w:r>
            <w:r>
              <w:rPr>
                <w:rFonts w:ascii="Arial" w:hAnsi="Arial" w:cs="Arial"/>
              </w:rPr>
              <w:t>’</w:t>
            </w:r>
            <w:r w:rsidR="00BF0ABD" w:rsidRPr="0091551B">
              <w:rPr>
                <w:rFonts w:ascii="Arial" w:hAnsi="Arial" w:cs="Arial"/>
              </w:rPr>
              <w:t xml:space="preserve"> </w:t>
            </w:r>
            <w:r>
              <w:rPr>
                <w:rFonts w:ascii="Arial" w:hAnsi="Arial" w:cs="Arial"/>
              </w:rPr>
              <w:t>indicates</w:t>
            </w:r>
            <w:r w:rsidR="00BF0ABD" w:rsidRPr="0091551B">
              <w:rPr>
                <w:rFonts w:ascii="Arial" w:hAnsi="Arial" w:cs="Arial"/>
              </w:rPr>
              <w:t xml:space="preserve"> whether the subject value is within</w:t>
            </w:r>
            <w:r>
              <w:rPr>
                <w:rFonts w:ascii="Arial" w:hAnsi="Arial" w:cs="Arial"/>
              </w:rPr>
              <w:t xml:space="preserve"> (tick)</w:t>
            </w:r>
            <w:r w:rsidR="00BF0ABD" w:rsidRPr="0091551B">
              <w:rPr>
                <w:rFonts w:ascii="Arial" w:hAnsi="Arial" w:cs="Arial"/>
              </w:rPr>
              <w:t xml:space="preserve"> </w:t>
            </w:r>
            <w:r w:rsidR="008A78F9">
              <w:rPr>
                <w:rFonts w:ascii="Arial" w:hAnsi="Arial" w:cs="Arial"/>
              </w:rPr>
              <w:t>or outside</w:t>
            </w:r>
            <w:r>
              <w:rPr>
                <w:rFonts w:ascii="Arial" w:hAnsi="Arial" w:cs="Arial"/>
              </w:rPr>
              <w:t xml:space="preserve"> (cross) </w:t>
            </w:r>
            <w:r w:rsidR="008A78F9">
              <w:rPr>
                <w:rFonts w:ascii="Arial" w:hAnsi="Arial" w:cs="Arial"/>
              </w:rPr>
              <w:t xml:space="preserve">of </w:t>
            </w:r>
            <w:r w:rsidR="00F03720">
              <w:rPr>
                <w:rFonts w:ascii="Arial" w:hAnsi="Arial" w:cs="Arial"/>
              </w:rPr>
              <w:t>normal</w:t>
            </w:r>
            <w:r w:rsidR="00D479E2">
              <w:rPr>
                <w:rFonts w:ascii="Arial" w:hAnsi="Arial" w:cs="Arial"/>
              </w:rPr>
              <w:t>ly expected</w:t>
            </w:r>
            <w:r w:rsidR="00F03720">
              <w:rPr>
                <w:rFonts w:ascii="Arial" w:hAnsi="Arial" w:cs="Arial"/>
              </w:rPr>
              <w:t xml:space="preserve"> variations in performance</w:t>
            </w:r>
            <w:r w:rsidR="008A78F9">
              <w:rPr>
                <w:rFonts w:ascii="Arial" w:hAnsi="Arial" w:cs="Arial"/>
              </w:rPr>
              <w:t>.</w:t>
            </w:r>
          </w:p>
          <w:p w:rsidR="00BF0ABD" w:rsidRPr="0091551B" w:rsidRDefault="005B5D0B" w:rsidP="00E00A30">
            <w:pPr>
              <w:spacing w:line="240" w:lineRule="auto"/>
              <w:rPr>
                <w:rFonts w:ascii="Arial" w:hAnsi="Arial" w:cs="Arial"/>
              </w:rPr>
            </w:pPr>
            <w:r>
              <w:rPr>
                <w:rFonts w:ascii="Arial" w:hAnsi="Arial" w:cs="Arial"/>
              </w:rPr>
              <w:t xml:space="preserve">The </w:t>
            </w:r>
            <w:r w:rsidR="00BF0ABD" w:rsidRPr="0091551B">
              <w:rPr>
                <w:rFonts w:ascii="Arial" w:hAnsi="Arial" w:cs="Arial"/>
              </w:rPr>
              <w:t>Tolerance is calculated using</w:t>
            </w:r>
            <w:r w:rsidR="00DF1563">
              <w:rPr>
                <w:rFonts w:ascii="Arial" w:hAnsi="Arial" w:cs="Arial"/>
              </w:rPr>
              <w:t xml:space="preserve"> statistical process control methodology. </w:t>
            </w:r>
            <w:r w:rsidR="00BF0ABD" w:rsidRPr="0091551B">
              <w:rPr>
                <w:rFonts w:ascii="Arial" w:hAnsi="Arial" w:cs="Arial"/>
              </w:rPr>
              <w:t xml:space="preserve"> </w:t>
            </w:r>
            <w:r w:rsidR="00DF1563">
              <w:rPr>
                <w:rFonts w:ascii="Arial" w:hAnsi="Arial" w:cs="Arial"/>
              </w:rPr>
              <w:t>Upper and lower levels of performance are calculated</w:t>
            </w:r>
            <w:r w:rsidR="00BF0ABD" w:rsidRPr="0091551B">
              <w:rPr>
                <w:rFonts w:ascii="Arial" w:hAnsi="Arial" w:cs="Arial"/>
              </w:rPr>
              <w:t xml:space="preserve"> </w:t>
            </w:r>
            <w:r w:rsidR="00DF1563">
              <w:rPr>
                <w:rFonts w:ascii="Arial" w:hAnsi="Arial" w:cs="Arial"/>
              </w:rPr>
              <w:t>using ‘</w:t>
            </w:r>
            <w:r w:rsidR="00BF0ABD">
              <w:rPr>
                <w:rFonts w:ascii="Arial" w:hAnsi="Arial" w:cs="Arial"/>
              </w:rPr>
              <w:t xml:space="preserve">standard </w:t>
            </w:r>
            <w:r w:rsidR="00DF1563">
              <w:rPr>
                <w:rFonts w:ascii="Arial" w:hAnsi="Arial" w:cs="Arial"/>
              </w:rPr>
              <w:t xml:space="preserve">deviation’ formulae. (Based on 3 years of </w:t>
            </w:r>
            <w:r>
              <w:rPr>
                <w:rFonts w:ascii="Arial" w:hAnsi="Arial" w:cs="Arial"/>
              </w:rPr>
              <w:t>performance data).</w:t>
            </w:r>
          </w:p>
        </w:tc>
        <w:tc>
          <w:tcPr>
            <w:tcW w:w="3299" w:type="dxa"/>
          </w:tcPr>
          <w:p w:rsidR="00BF0ABD" w:rsidRPr="0091551B" w:rsidRDefault="008A78F9" w:rsidP="00E00A30">
            <w:pPr>
              <w:spacing w:line="240" w:lineRule="auto"/>
              <w:rPr>
                <w:rFonts w:ascii="Arial" w:hAnsi="Arial" w:cs="Arial"/>
              </w:rPr>
            </w:pPr>
            <w:r>
              <w:rPr>
                <w:rFonts w:ascii="Arial" w:hAnsi="Arial" w:cs="Arial"/>
              </w:rPr>
              <w:t xml:space="preserve">To </w:t>
            </w:r>
            <w:r w:rsidR="00553721">
              <w:rPr>
                <w:rFonts w:ascii="Arial" w:hAnsi="Arial" w:cs="Arial"/>
              </w:rPr>
              <w:t>help identify</w:t>
            </w:r>
            <w:r>
              <w:rPr>
                <w:rFonts w:ascii="Arial" w:hAnsi="Arial" w:cs="Arial"/>
              </w:rPr>
              <w:t xml:space="preserve"> whether the value represents a </w:t>
            </w:r>
            <w:r w:rsidR="00553721">
              <w:rPr>
                <w:rFonts w:ascii="Arial" w:hAnsi="Arial" w:cs="Arial"/>
              </w:rPr>
              <w:t>significant</w:t>
            </w:r>
            <w:r>
              <w:rPr>
                <w:rFonts w:ascii="Arial" w:hAnsi="Arial" w:cs="Arial"/>
              </w:rPr>
              <w:t xml:space="preserve"> change in performance </w:t>
            </w:r>
            <w:r w:rsidR="00553721">
              <w:rPr>
                <w:rFonts w:ascii="Arial" w:hAnsi="Arial" w:cs="Arial"/>
              </w:rPr>
              <w:t>or whether it is indicating a</w:t>
            </w:r>
            <w:r w:rsidR="004D6672">
              <w:rPr>
                <w:rFonts w:ascii="Arial" w:hAnsi="Arial" w:cs="Arial"/>
              </w:rPr>
              <w:t xml:space="preserve"> </w:t>
            </w:r>
            <w:r w:rsidR="00553721">
              <w:rPr>
                <w:rFonts w:ascii="Arial" w:hAnsi="Arial" w:cs="Arial"/>
              </w:rPr>
              <w:t>fluctuation in performance</w:t>
            </w:r>
            <w:r w:rsidR="005B5D0B">
              <w:rPr>
                <w:rFonts w:ascii="Arial" w:hAnsi="Arial" w:cs="Arial"/>
              </w:rPr>
              <w:t xml:space="preserve"> </w:t>
            </w:r>
            <w:r w:rsidR="00D479E2">
              <w:rPr>
                <w:rFonts w:ascii="Arial" w:hAnsi="Arial" w:cs="Arial"/>
              </w:rPr>
              <w:t xml:space="preserve">that could be reasonably expected </w:t>
            </w:r>
            <w:r w:rsidR="00DF1563">
              <w:rPr>
                <w:rFonts w:ascii="Arial" w:hAnsi="Arial" w:cs="Arial"/>
              </w:rPr>
              <w:t xml:space="preserve">under </w:t>
            </w:r>
            <w:r w:rsidR="005B5D0B">
              <w:rPr>
                <w:rFonts w:ascii="Arial" w:hAnsi="Arial" w:cs="Arial"/>
              </w:rPr>
              <w:t>‘</w:t>
            </w:r>
            <w:r w:rsidR="00DF1563">
              <w:rPr>
                <w:rFonts w:ascii="Arial" w:hAnsi="Arial" w:cs="Arial"/>
              </w:rPr>
              <w:t>normal</w:t>
            </w:r>
            <w:r w:rsidR="005B5D0B">
              <w:rPr>
                <w:rFonts w:ascii="Arial" w:hAnsi="Arial" w:cs="Arial"/>
              </w:rPr>
              <w:t>’</w:t>
            </w:r>
            <w:r w:rsidR="00DF1563">
              <w:rPr>
                <w:rFonts w:ascii="Arial" w:hAnsi="Arial" w:cs="Arial"/>
              </w:rPr>
              <w:t xml:space="preserve"> circumstances.</w:t>
            </w:r>
          </w:p>
        </w:tc>
      </w:tr>
    </w:tbl>
    <w:p w:rsidR="00BD13B9" w:rsidRDefault="00BD13B9" w:rsidP="004568E4">
      <w:pPr>
        <w:rPr>
          <w:rFonts w:ascii="Arial" w:hAnsi="Arial" w:cs="Arial"/>
          <w:b/>
        </w:rPr>
      </w:pPr>
    </w:p>
    <w:p w:rsidR="00533F36" w:rsidRDefault="00533F36" w:rsidP="004568E4">
      <w:pPr>
        <w:rPr>
          <w:rFonts w:ascii="Arial" w:hAnsi="Arial" w:cs="Arial"/>
          <w:b/>
        </w:rPr>
      </w:pPr>
    </w:p>
    <w:p w:rsidR="006D36EA" w:rsidRDefault="006D36EA" w:rsidP="004568E4">
      <w:pPr>
        <w:rPr>
          <w:rFonts w:ascii="Arial" w:hAnsi="Arial" w:cs="Arial"/>
          <w:b/>
        </w:rPr>
      </w:pPr>
    </w:p>
    <w:p w:rsidR="00BD13B9" w:rsidRDefault="00BD13B9" w:rsidP="004568E4">
      <w:pPr>
        <w:rPr>
          <w:rFonts w:ascii="Arial" w:hAnsi="Arial" w:cs="Arial"/>
          <w:b/>
        </w:rPr>
      </w:pPr>
      <w:r>
        <w:rPr>
          <w:noProof/>
          <w:lang w:eastAsia="en-GB"/>
        </w:rPr>
        <w:lastRenderedPageBreak/>
        <mc:AlternateContent>
          <mc:Choice Requires="wps">
            <w:drawing>
              <wp:anchor distT="0" distB="0" distL="114300" distR="114300" simplePos="0" relativeHeight="251659264" behindDoc="0" locked="0" layoutInCell="1" allowOverlap="1" wp14:anchorId="4163DF57" wp14:editId="2F7BDA4F">
                <wp:simplePos x="0" y="0"/>
                <wp:positionH relativeFrom="column">
                  <wp:posOffset>1414780</wp:posOffset>
                </wp:positionH>
                <wp:positionV relativeFrom="paragraph">
                  <wp:posOffset>120650</wp:posOffset>
                </wp:positionV>
                <wp:extent cx="2743200" cy="342900"/>
                <wp:effectExtent l="0" t="0" r="19050" b="19050"/>
                <wp:wrapNone/>
                <wp:docPr id="16"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oundRect">
                          <a:avLst>
                            <a:gd name="adj" fmla="val 16667"/>
                          </a:avLst>
                        </a:prstGeom>
                        <a:solidFill>
                          <a:srgbClr val="00B0F0"/>
                        </a:solidFill>
                        <a:ln w="9525">
                          <a:solidFill>
                            <a:srgbClr val="000000"/>
                          </a:solidFill>
                          <a:round/>
                          <a:headEnd/>
                          <a:tailEnd/>
                        </a:ln>
                      </wps:spPr>
                      <wps:txbx>
                        <w:txbxContent>
                          <w:p w:rsidR="00BD13B9" w:rsidRPr="00696652" w:rsidRDefault="00BD13B9" w:rsidP="00BD13B9">
                            <w:pPr>
                              <w:jc w:val="center"/>
                              <w:rPr>
                                <w:rFonts w:ascii="Arial" w:hAnsi="Arial" w:cs="Arial"/>
                                <w:b/>
                                <w:bCs/>
                                <w:color w:val="FFFFFF" w:themeColor="background1"/>
                              </w:rPr>
                            </w:pPr>
                            <w:r w:rsidRPr="00696652">
                              <w:rPr>
                                <w:rFonts w:ascii="Arial" w:hAnsi="Arial" w:cs="Arial"/>
                                <w:b/>
                                <w:bCs/>
                                <w:color w:val="FFFFFF" w:themeColor="background1"/>
                              </w:rPr>
                              <w:t>DEMAND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111.4pt;margin-top:9.5pt;width:3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" fillcolor="#00b0f0">
                <v:textbox>
                  <w:txbxContent>
                    <w:p w:rsidR="00BD13B9" w:rsidRPr="00696652" w:rsidRDefault="00BD13B9" w:rsidP="00BD13B9">
                      <w:pPr>
                        <w:jc w:val="center"/>
                        <w:rPr>
                          <w:rFonts w:ascii="Arial" w:hAnsi="Arial" w:cs="Arial"/>
                          <w:b/>
                          <w:bCs/>
                          <w:color w:val="FFFFFF" w:themeColor="background1"/>
                        </w:rPr>
                      </w:pPr>
                      <w:r w:rsidRPr="00696652">
                        <w:rPr>
                          <w:rFonts w:ascii="Arial" w:hAnsi="Arial" w:cs="Arial"/>
                          <w:b/>
                          <w:bCs/>
                          <w:color w:val="FFFFFF" w:themeColor="background1"/>
                        </w:rPr>
                        <w:t>DEMAND</w:t>
                      </w:r>
                    </w:p>
                  </w:txbxContent>
                </v:textbox>
              </v:roundrect>
            </w:pict>
          </mc:Fallback>
        </mc:AlternateContent>
      </w:r>
    </w:p>
    <w:p w:rsidR="00711B4A" w:rsidRPr="004568E4" w:rsidRDefault="00711B4A" w:rsidP="004568E4">
      <w:pPr>
        <w:rPr>
          <w:rFonts w:ascii="Arial" w:hAnsi="Arial" w:cs="Arial"/>
          <w:b/>
        </w:rPr>
      </w:pPr>
    </w:p>
    <w:tbl>
      <w:tblPr>
        <w:tblpPr w:leftFromText="180" w:rightFromText="180" w:vertAnchor="text" w:horzAnchor="margin" w:tblpY="16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3615"/>
        <w:gridCol w:w="2940"/>
      </w:tblGrid>
      <w:tr w:rsidR="004568E4" w:rsidRPr="004568E4" w:rsidTr="004568E4">
        <w:tc>
          <w:tcPr>
            <w:tcW w:w="2687" w:type="dxa"/>
            <w:shd w:val="clear" w:color="auto" w:fill="BFBFBF" w:themeFill="background1" w:themeFillShade="BF"/>
          </w:tcPr>
          <w:p w:rsidR="004568E4" w:rsidRPr="004568E4" w:rsidRDefault="004568E4" w:rsidP="004568E4">
            <w:pPr>
              <w:jc w:val="center"/>
              <w:rPr>
                <w:rFonts w:ascii="Arial" w:hAnsi="Arial" w:cs="Arial"/>
                <w:b/>
              </w:rPr>
            </w:pPr>
            <w:r w:rsidRPr="004568E4">
              <w:rPr>
                <w:rFonts w:ascii="Arial" w:hAnsi="Arial" w:cs="Arial"/>
                <w:b/>
              </w:rPr>
              <w:t>Subject</w:t>
            </w:r>
          </w:p>
        </w:tc>
        <w:tc>
          <w:tcPr>
            <w:tcW w:w="3615" w:type="dxa"/>
            <w:shd w:val="clear" w:color="auto" w:fill="BFBFBF" w:themeFill="background1" w:themeFillShade="BF"/>
          </w:tcPr>
          <w:p w:rsidR="004568E4" w:rsidRPr="004568E4" w:rsidRDefault="004568E4" w:rsidP="004568E4">
            <w:pPr>
              <w:jc w:val="center"/>
              <w:rPr>
                <w:rFonts w:ascii="Arial" w:hAnsi="Arial" w:cs="Arial"/>
                <w:b/>
              </w:rPr>
            </w:pPr>
            <w:r w:rsidRPr="004568E4">
              <w:rPr>
                <w:rFonts w:ascii="Arial" w:hAnsi="Arial" w:cs="Arial"/>
                <w:b/>
              </w:rPr>
              <w:t>Description</w:t>
            </w:r>
          </w:p>
        </w:tc>
        <w:tc>
          <w:tcPr>
            <w:tcW w:w="2940" w:type="dxa"/>
            <w:shd w:val="clear" w:color="auto" w:fill="BFBFBF" w:themeFill="background1" w:themeFillShade="BF"/>
          </w:tcPr>
          <w:p w:rsidR="004568E4" w:rsidRPr="004568E4" w:rsidRDefault="004568E4" w:rsidP="004568E4">
            <w:pPr>
              <w:jc w:val="center"/>
              <w:rPr>
                <w:rFonts w:ascii="Arial" w:hAnsi="Arial" w:cs="Arial"/>
                <w:b/>
              </w:rPr>
            </w:pPr>
            <w:r w:rsidRPr="004568E4">
              <w:rPr>
                <w:rFonts w:ascii="Arial" w:hAnsi="Arial" w:cs="Arial"/>
                <w:b/>
              </w:rPr>
              <w:t>Rationale</w:t>
            </w:r>
          </w:p>
        </w:tc>
      </w:tr>
      <w:tr w:rsidR="004568E4" w:rsidRPr="0091551B" w:rsidTr="004568E4">
        <w:tc>
          <w:tcPr>
            <w:tcW w:w="2687" w:type="dxa"/>
            <w:shd w:val="clear" w:color="auto" w:fill="auto"/>
          </w:tcPr>
          <w:p w:rsidR="004568E4" w:rsidRPr="0091551B" w:rsidRDefault="004568E4" w:rsidP="00BB7285">
            <w:pPr>
              <w:rPr>
                <w:rFonts w:ascii="Arial" w:hAnsi="Arial" w:cs="Arial"/>
              </w:rPr>
            </w:pPr>
            <w:r w:rsidRPr="0091551B">
              <w:rPr>
                <w:rFonts w:ascii="Arial" w:hAnsi="Arial" w:cs="Arial"/>
              </w:rPr>
              <w:t>Calls for Service</w:t>
            </w:r>
          </w:p>
        </w:tc>
        <w:tc>
          <w:tcPr>
            <w:tcW w:w="3615" w:type="dxa"/>
            <w:shd w:val="clear" w:color="auto" w:fill="auto"/>
          </w:tcPr>
          <w:p w:rsidR="004568E4" w:rsidRPr="0091551B" w:rsidRDefault="004568E4" w:rsidP="00E07003">
            <w:pPr>
              <w:rPr>
                <w:rFonts w:ascii="Arial" w:hAnsi="Arial" w:cs="Arial"/>
              </w:rPr>
            </w:pPr>
            <w:r w:rsidRPr="0091551B">
              <w:rPr>
                <w:rFonts w:ascii="Arial" w:hAnsi="Arial" w:cs="Arial"/>
              </w:rPr>
              <w:t xml:space="preserve">The number of incidents recorded on </w:t>
            </w:r>
            <w:r>
              <w:rPr>
                <w:rFonts w:ascii="Arial" w:hAnsi="Arial" w:cs="Arial"/>
              </w:rPr>
              <w:t>the F</w:t>
            </w:r>
            <w:r w:rsidR="00E07003">
              <w:rPr>
                <w:rFonts w:ascii="Arial" w:hAnsi="Arial" w:cs="Arial"/>
              </w:rPr>
              <w:t>orce “Command &amp; Control” sy</w:t>
            </w:r>
            <w:r w:rsidR="00022961">
              <w:rPr>
                <w:rFonts w:ascii="Arial" w:hAnsi="Arial" w:cs="Arial"/>
              </w:rPr>
              <w:t xml:space="preserve">stem - within the </w:t>
            </w:r>
            <w:r w:rsidR="00E07003">
              <w:rPr>
                <w:rFonts w:ascii="Arial" w:hAnsi="Arial" w:cs="Arial"/>
              </w:rPr>
              <w:t>Force control room</w:t>
            </w:r>
            <w:r w:rsidR="00022961">
              <w:rPr>
                <w:rFonts w:ascii="Arial" w:hAnsi="Arial" w:cs="Arial"/>
              </w:rPr>
              <w:t xml:space="preserve"> (FCR</w:t>
            </w:r>
            <w:r w:rsidR="00E07003">
              <w:rPr>
                <w:rFonts w:ascii="Arial" w:hAnsi="Arial" w:cs="Arial"/>
              </w:rPr>
              <w:t>).</w:t>
            </w:r>
          </w:p>
        </w:tc>
        <w:tc>
          <w:tcPr>
            <w:tcW w:w="2940" w:type="dxa"/>
          </w:tcPr>
          <w:p w:rsidR="004568E4" w:rsidRPr="0091551B" w:rsidRDefault="00FC15A3" w:rsidP="00FC15A3">
            <w:pPr>
              <w:rPr>
                <w:rFonts w:ascii="Arial" w:hAnsi="Arial" w:cs="Arial"/>
              </w:rPr>
            </w:pPr>
            <w:r>
              <w:rPr>
                <w:rFonts w:ascii="Arial" w:hAnsi="Arial" w:cs="Arial"/>
              </w:rPr>
              <w:t>To provide a general indicator of the volume of demand placed on the force.</w:t>
            </w:r>
          </w:p>
        </w:tc>
      </w:tr>
      <w:tr w:rsidR="004568E4" w:rsidRPr="0091551B" w:rsidTr="004568E4">
        <w:tc>
          <w:tcPr>
            <w:tcW w:w="2687" w:type="dxa"/>
            <w:shd w:val="clear" w:color="auto" w:fill="auto"/>
          </w:tcPr>
          <w:p w:rsidR="004568E4" w:rsidRDefault="004568E4" w:rsidP="00BB7285">
            <w:pPr>
              <w:rPr>
                <w:rFonts w:ascii="Arial" w:hAnsi="Arial" w:cs="Arial"/>
              </w:rPr>
            </w:pPr>
            <w:r>
              <w:rPr>
                <w:rFonts w:ascii="Arial" w:hAnsi="Arial" w:cs="Arial"/>
              </w:rPr>
              <w:t xml:space="preserve">Urgent call response </w:t>
            </w:r>
            <w:r w:rsidR="00022961">
              <w:rPr>
                <w:rFonts w:ascii="Arial" w:hAnsi="Arial" w:cs="Arial"/>
              </w:rPr>
              <w:t>times</w:t>
            </w:r>
          </w:p>
          <w:p w:rsidR="004568E4" w:rsidRPr="0091551B" w:rsidRDefault="004568E4" w:rsidP="00BB7285">
            <w:pPr>
              <w:rPr>
                <w:rFonts w:ascii="Arial" w:hAnsi="Arial" w:cs="Arial"/>
              </w:rPr>
            </w:pPr>
            <w:r>
              <w:rPr>
                <w:rFonts w:ascii="Arial" w:hAnsi="Arial" w:cs="Arial"/>
              </w:rPr>
              <w:t>(rural and urban calls)</w:t>
            </w:r>
          </w:p>
        </w:tc>
        <w:tc>
          <w:tcPr>
            <w:tcW w:w="3615" w:type="dxa"/>
            <w:shd w:val="clear" w:color="auto" w:fill="auto"/>
          </w:tcPr>
          <w:p w:rsidR="004568E4" w:rsidRPr="0091551B" w:rsidRDefault="00022961" w:rsidP="00022961">
            <w:pPr>
              <w:rPr>
                <w:rFonts w:ascii="Arial" w:hAnsi="Arial" w:cs="Arial"/>
              </w:rPr>
            </w:pPr>
            <w:r w:rsidRPr="0091551B">
              <w:rPr>
                <w:rFonts w:ascii="Arial" w:hAnsi="Arial" w:cs="Arial"/>
              </w:rPr>
              <w:t xml:space="preserve">The percentage of urgent incidents </w:t>
            </w:r>
            <w:r w:rsidR="000E40F3">
              <w:rPr>
                <w:rFonts w:ascii="Arial" w:hAnsi="Arial" w:cs="Arial"/>
              </w:rPr>
              <w:t xml:space="preserve">at </w:t>
            </w:r>
            <w:r w:rsidRPr="0091551B">
              <w:rPr>
                <w:rFonts w:ascii="Arial" w:hAnsi="Arial" w:cs="Arial"/>
              </w:rPr>
              <w:t>which</w:t>
            </w:r>
            <w:r w:rsidR="000E40F3">
              <w:rPr>
                <w:rFonts w:ascii="Arial" w:hAnsi="Arial" w:cs="Arial"/>
              </w:rPr>
              <w:t xml:space="preserve"> officers </w:t>
            </w:r>
            <w:r w:rsidRPr="0091551B">
              <w:rPr>
                <w:rFonts w:ascii="Arial" w:hAnsi="Arial" w:cs="Arial"/>
              </w:rPr>
              <w:t xml:space="preserve">arrived within the </w:t>
            </w:r>
            <w:r>
              <w:rPr>
                <w:rFonts w:ascii="Arial" w:hAnsi="Arial" w:cs="Arial"/>
              </w:rPr>
              <w:t xml:space="preserve">expected </w:t>
            </w:r>
            <w:r w:rsidRPr="0091551B">
              <w:rPr>
                <w:rFonts w:ascii="Arial" w:hAnsi="Arial" w:cs="Arial"/>
              </w:rPr>
              <w:t>response times</w:t>
            </w:r>
            <w:r>
              <w:rPr>
                <w:rFonts w:ascii="Arial" w:hAnsi="Arial" w:cs="Arial"/>
              </w:rPr>
              <w:t xml:space="preserve">.  </w:t>
            </w:r>
          </w:p>
        </w:tc>
        <w:tc>
          <w:tcPr>
            <w:tcW w:w="2940" w:type="dxa"/>
          </w:tcPr>
          <w:p w:rsidR="004568E4" w:rsidRPr="0091551B" w:rsidRDefault="00E07003" w:rsidP="00022961">
            <w:pPr>
              <w:rPr>
                <w:rFonts w:ascii="Arial" w:hAnsi="Arial" w:cs="Arial"/>
              </w:rPr>
            </w:pPr>
            <w:r>
              <w:rPr>
                <w:rFonts w:ascii="Arial" w:hAnsi="Arial" w:cs="Arial"/>
              </w:rPr>
              <w:t xml:space="preserve">To </w:t>
            </w:r>
            <w:r w:rsidR="00022961">
              <w:rPr>
                <w:rFonts w:ascii="Arial" w:hAnsi="Arial" w:cs="Arial"/>
              </w:rPr>
              <w:t>indicate the responsiveness of the force to “urgent” incidents</w:t>
            </w:r>
            <w:r w:rsidR="000E40F3">
              <w:rPr>
                <w:rFonts w:ascii="Arial" w:hAnsi="Arial" w:cs="Arial"/>
              </w:rPr>
              <w:t xml:space="preserve"> across the force area.</w:t>
            </w:r>
          </w:p>
        </w:tc>
      </w:tr>
      <w:tr w:rsidR="004568E4" w:rsidRPr="0091551B" w:rsidTr="004568E4">
        <w:trPr>
          <w:trHeight w:val="450"/>
        </w:trPr>
        <w:tc>
          <w:tcPr>
            <w:tcW w:w="2687" w:type="dxa"/>
            <w:shd w:val="clear" w:color="auto" w:fill="auto"/>
          </w:tcPr>
          <w:p w:rsidR="0058410E" w:rsidRDefault="004568E4" w:rsidP="00BB7285">
            <w:pPr>
              <w:rPr>
                <w:rFonts w:ascii="Arial" w:hAnsi="Arial" w:cs="Arial"/>
              </w:rPr>
            </w:pPr>
            <w:r w:rsidRPr="0091551B">
              <w:rPr>
                <w:rFonts w:ascii="Arial" w:hAnsi="Arial" w:cs="Arial"/>
              </w:rPr>
              <w:t>Overall Crime</w:t>
            </w:r>
            <w:r w:rsidR="0058410E">
              <w:rPr>
                <w:rFonts w:ascii="Arial" w:hAnsi="Arial" w:cs="Arial"/>
              </w:rPr>
              <w:t xml:space="preserve"> </w:t>
            </w:r>
          </w:p>
          <w:p w:rsidR="004568E4" w:rsidRPr="0091551B" w:rsidRDefault="0058410E" w:rsidP="00BB7285">
            <w:pPr>
              <w:rPr>
                <w:rFonts w:ascii="Arial" w:hAnsi="Arial" w:cs="Arial"/>
              </w:rPr>
            </w:pPr>
            <w:r>
              <w:rPr>
                <w:rFonts w:ascii="Arial" w:hAnsi="Arial" w:cs="Arial"/>
              </w:rPr>
              <w:t>(All Crimes)</w:t>
            </w:r>
          </w:p>
        </w:tc>
        <w:tc>
          <w:tcPr>
            <w:tcW w:w="3615" w:type="dxa"/>
            <w:shd w:val="clear" w:color="auto" w:fill="auto"/>
          </w:tcPr>
          <w:p w:rsidR="004568E4" w:rsidRPr="0091551B" w:rsidRDefault="004568E4" w:rsidP="00BB7285">
            <w:pPr>
              <w:rPr>
                <w:rFonts w:ascii="Arial" w:hAnsi="Arial" w:cs="Arial"/>
              </w:rPr>
            </w:pPr>
            <w:r w:rsidRPr="0091551B">
              <w:rPr>
                <w:rFonts w:ascii="Arial" w:hAnsi="Arial" w:cs="Arial"/>
              </w:rPr>
              <w:t xml:space="preserve">The </w:t>
            </w:r>
            <w:r>
              <w:rPr>
                <w:rFonts w:ascii="Arial" w:hAnsi="Arial" w:cs="Arial"/>
              </w:rPr>
              <w:t>total number of crimes recorded</w:t>
            </w:r>
            <w:r w:rsidR="00B255F9">
              <w:rPr>
                <w:rFonts w:ascii="Arial" w:hAnsi="Arial" w:cs="Arial"/>
              </w:rPr>
              <w:t xml:space="preserve"> by Lincolnshire police </w:t>
            </w:r>
            <w:r w:rsidR="007B4CBA">
              <w:rPr>
                <w:rFonts w:ascii="Arial" w:hAnsi="Arial" w:cs="Arial"/>
              </w:rPr>
              <w:t>in accordance with the National Crime Recording Standards            (NCRS)</w:t>
            </w:r>
          </w:p>
        </w:tc>
        <w:tc>
          <w:tcPr>
            <w:tcW w:w="2940" w:type="dxa"/>
          </w:tcPr>
          <w:p w:rsidR="004568E4" w:rsidRPr="0091551B" w:rsidRDefault="000E40F3" w:rsidP="009B6B89">
            <w:pPr>
              <w:rPr>
                <w:rFonts w:ascii="Arial" w:hAnsi="Arial" w:cs="Arial"/>
              </w:rPr>
            </w:pPr>
            <w:r>
              <w:rPr>
                <w:rFonts w:ascii="Arial" w:hAnsi="Arial" w:cs="Arial"/>
              </w:rPr>
              <w:t>To indicate the overall level of crime experienced by the people of Lincolnshire</w:t>
            </w:r>
            <w:r w:rsidR="00313FDE">
              <w:rPr>
                <w:rFonts w:ascii="Arial" w:hAnsi="Arial" w:cs="Arial"/>
              </w:rPr>
              <w:t xml:space="preserve"> </w:t>
            </w:r>
            <w:r w:rsidR="009B6B89">
              <w:rPr>
                <w:rFonts w:ascii="Arial" w:hAnsi="Arial" w:cs="Arial"/>
              </w:rPr>
              <w:t>and how effective the force is at tackling crime.</w:t>
            </w:r>
          </w:p>
        </w:tc>
      </w:tr>
      <w:tr w:rsidR="004568E4" w:rsidRPr="0091551B" w:rsidTr="004568E4">
        <w:tc>
          <w:tcPr>
            <w:tcW w:w="2687" w:type="dxa"/>
            <w:shd w:val="clear" w:color="auto" w:fill="auto"/>
          </w:tcPr>
          <w:p w:rsidR="004568E4" w:rsidRPr="0091551B" w:rsidRDefault="004568E4" w:rsidP="00BB7285">
            <w:pPr>
              <w:rPr>
                <w:rFonts w:ascii="Arial" w:hAnsi="Arial" w:cs="Arial"/>
              </w:rPr>
            </w:pPr>
            <w:r w:rsidRPr="0091551B">
              <w:rPr>
                <w:rFonts w:ascii="Arial" w:hAnsi="Arial" w:cs="Arial"/>
              </w:rPr>
              <w:t>Anti-Social Behaviour</w:t>
            </w:r>
            <w:r w:rsidR="0058410E">
              <w:rPr>
                <w:rFonts w:ascii="Arial" w:hAnsi="Arial" w:cs="Arial"/>
              </w:rPr>
              <w:t xml:space="preserve"> (ASB)</w:t>
            </w:r>
          </w:p>
        </w:tc>
        <w:tc>
          <w:tcPr>
            <w:tcW w:w="3615" w:type="dxa"/>
            <w:shd w:val="clear" w:color="auto" w:fill="auto"/>
          </w:tcPr>
          <w:p w:rsidR="004568E4" w:rsidRPr="0091551B" w:rsidRDefault="004568E4" w:rsidP="00BB7285">
            <w:pPr>
              <w:rPr>
                <w:rFonts w:ascii="Arial" w:hAnsi="Arial" w:cs="Arial"/>
              </w:rPr>
            </w:pPr>
            <w:r w:rsidRPr="0091551B">
              <w:rPr>
                <w:rFonts w:ascii="Arial" w:hAnsi="Arial" w:cs="Arial"/>
              </w:rPr>
              <w:t xml:space="preserve">The number of Anti-Social Behaviour incidents reported via </w:t>
            </w:r>
            <w:r w:rsidR="00121E52">
              <w:rPr>
                <w:rFonts w:ascii="Arial" w:hAnsi="Arial" w:cs="Arial"/>
              </w:rPr>
              <w:t xml:space="preserve">the Force </w:t>
            </w:r>
            <w:r>
              <w:rPr>
                <w:rFonts w:ascii="Arial" w:hAnsi="Arial" w:cs="Arial"/>
              </w:rPr>
              <w:t>“</w:t>
            </w:r>
            <w:r w:rsidRPr="0091551B">
              <w:rPr>
                <w:rFonts w:ascii="Arial" w:hAnsi="Arial" w:cs="Arial"/>
              </w:rPr>
              <w:t>Command &amp; Control</w:t>
            </w:r>
            <w:r>
              <w:rPr>
                <w:rFonts w:ascii="Arial" w:hAnsi="Arial" w:cs="Arial"/>
              </w:rPr>
              <w:t>”</w:t>
            </w:r>
            <w:r w:rsidR="00121E52">
              <w:rPr>
                <w:rFonts w:ascii="Arial" w:hAnsi="Arial" w:cs="Arial"/>
              </w:rPr>
              <w:t xml:space="preserve"> system</w:t>
            </w:r>
            <w:r w:rsidR="000E40F3">
              <w:rPr>
                <w:rFonts w:ascii="Arial" w:hAnsi="Arial" w:cs="Arial"/>
              </w:rPr>
              <w:t>.</w:t>
            </w:r>
          </w:p>
        </w:tc>
        <w:tc>
          <w:tcPr>
            <w:tcW w:w="2940" w:type="dxa"/>
          </w:tcPr>
          <w:p w:rsidR="004568E4" w:rsidRPr="0091551B" w:rsidRDefault="000E40F3" w:rsidP="00BB7285">
            <w:pPr>
              <w:rPr>
                <w:rFonts w:ascii="Arial" w:hAnsi="Arial" w:cs="Arial"/>
              </w:rPr>
            </w:pPr>
            <w:r>
              <w:rPr>
                <w:rFonts w:ascii="Arial" w:hAnsi="Arial" w:cs="Arial"/>
              </w:rPr>
              <w:t xml:space="preserve">To indicate </w:t>
            </w:r>
            <w:r w:rsidR="009B6B89">
              <w:rPr>
                <w:rFonts w:ascii="Arial" w:hAnsi="Arial" w:cs="Arial"/>
              </w:rPr>
              <w:t xml:space="preserve">the level of ASB incidents experienced in Lincolnshire and </w:t>
            </w:r>
            <w:r>
              <w:rPr>
                <w:rFonts w:ascii="Arial" w:hAnsi="Arial" w:cs="Arial"/>
              </w:rPr>
              <w:t>how effective the force is at tackling ASB</w:t>
            </w:r>
          </w:p>
        </w:tc>
      </w:tr>
      <w:tr w:rsidR="0058410E" w:rsidRPr="0091551B" w:rsidTr="004568E4">
        <w:tc>
          <w:tcPr>
            <w:tcW w:w="2687" w:type="dxa"/>
            <w:shd w:val="clear" w:color="auto" w:fill="auto"/>
          </w:tcPr>
          <w:p w:rsidR="00313FDE" w:rsidRDefault="006A5C97" w:rsidP="00BB7285">
            <w:pPr>
              <w:rPr>
                <w:rFonts w:ascii="Arial" w:hAnsi="Arial" w:cs="Arial"/>
              </w:rPr>
            </w:pPr>
            <w:r>
              <w:rPr>
                <w:rFonts w:ascii="Arial" w:hAnsi="Arial" w:cs="Arial"/>
              </w:rPr>
              <w:t>Specific crime types</w:t>
            </w:r>
          </w:p>
          <w:p w:rsidR="0058410E" w:rsidRPr="0091551B" w:rsidRDefault="006A5C97" w:rsidP="00BB7285">
            <w:pPr>
              <w:rPr>
                <w:rFonts w:ascii="Arial" w:hAnsi="Arial" w:cs="Arial"/>
              </w:rPr>
            </w:pPr>
            <w:r>
              <w:rPr>
                <w:rFonts w:ascii="Arial" w:hAnsi="Arial" w:cs="Arial"/>
              </w:rPr>
              <w:t xml:space="preserve"> (Key performance indicators</w:t>
            </w:r>
            <w:r w:rsidR="00313FDE">
              <w:rPr>
                <w:rFonts w:ascii="Arial" w:hAnsi="Arial" w:cs="Arial"/>
              </w:rPr>
              <w:t xml:space="preserve"> - crime</w:t>
            </w:r>
            <w:r>
              <w:rPr>
                <w:rFonts w:ascii="Arial" w:hAnsi="Arial" w:cs="Arial"/>
              </w:rPr>
              <w:t>)</w:t>
            </w:r>
          </w:p>
        </w:tc>
        <w:tc>
          <w:tcPr>
            <w:tcW w:w="3615" w:type="dxa"/>
            <w:shd w:val="clear" w:color="auto" w:fill="auto"/>
          </w:tcPr>
          <w:p w:rsidR="0058410E" w:rsidRDefault="009B6B89" w:rsidP="00BB7285">
            <w:pPr>
              <w:rPr>
                <w:rFonts w:ascii="Arial" w:hAnsi="Arial" w:cs="Arial"/>
              </w:rPr>
            </w:pPr>
            <w:r>
              <w:rPr>
                <w:rFonts w:ascii="Arial" w:hAnsi="Arial" w:cs="Arial"/>
              </w:rPr>
              <w:t>6</w:t>
            </w:r>
            <w:r w:rsidR="0058410E">
              <w:rPr>
                <w:rFonts w:ascii="Arial" w:hAnsi="Arial" w:cs="Arial"/>
              </w:rPr>
              <w:t xml:space="preserve"> key crime types identified within the Commissioners “Safer together” plan 2017 </w:t>
            </w:r>
            <w:r w:rsidR="00F51C86">
              <w:rPr>
                <w:rFonts w:ascii="Arial" w:hAnsi="Arial" w:cs="Arial"/>
              </w:rPr>
              <w:t>–</w:t>
            </w:r>
            <w:r w:rsidR="0058410E">
              <w:rPr>
                <w:rFonts w:ascii="Arial" w:hAnsi="Arial" w:cs="Arial"/>
              </w:rPr>
              <w:t xml:space="preserve"> 2021</w:t>
            </w:r>
            <w:r w:rsidR="00F51C86">
              <w:rPr>
                <w:rFonts w:ascii="Arial" w:hAnsi="Arial" w:cs="Arial"/>
              </w:rPr>
              <w:t>.</w:t>
            </w:r>
          </w:p>
          <w:p w:rsidR="009B6B89" w:rsidRPr="009B6B89" w:rsidRDefault="009B6B89" w:rsidP="009B6B89">
            <w:pPr>
              <w:pStyle w:val="ListParagraph"/>
              <w:numPr>
                <w:ilvl w:val="0"/>
                <w:numId w:val="16"/>
              </w:numPr>
              <w:rPr>
                <w:rFonts w:ascii="Arial" w:hAnsi="Arial" w:cs="Arial"/>
              </w:rPr>
            </w:pPr>
            <w:r w:rsidRPr="009B6B89">
              <w:rPr>
                <w:rFonts w:ascii="Arial" w:hAnsi="Arial" w:cs="Arial"/>
              </w:rPr>
              <w:t>Burglary – residential</w:t>
            </w:r>
          </w:p>
          <w:p w:rsidR="009B6B89" w:rsidRPr="009B6B89" w:rsidRDefault="009B6B89" w:rsidP="009B6B89">
            <w:pPr>
              <w:pStyle w:val="ListParagraph"/>
              <w:numPr>
                <w:ilvl w:val="0"/>
                <w:numId w:val="16"/>
              </w:numPr>
              <w:rPr>
                <w:rFonts w:ascii="Arial" w:hAnsi="Arial" w:cs="Arial"/>
              </w:rPr>
            </w:pPr>
            <w:r w:rsidRPr="009B6B89">
              <w:rPr>
                <w:rFonts w:ascii="Arial" w:hAnsi="Arial" w:cs="Arial"/>
              </w:rPr>
              <w:t>Violence against the person (with Injury)</w:t>
            </w:r>
          </w:p>
          <w:p w:rsidR="009B6B89" w:rsidRPr="009B6B89" w:rsidRDefault="009B6B89" w:rsidP="009B6B89">
            <w:pPr>
              <w:pStyle w:val="ListParagraph"/>
              <w:numPr>
                <w:ilvl w:val="0"/>
                <w:numId w:val="16"/>
              </w:numPr>
              <w:rPr>
                <w:rFonts w:ascii="Arial" w:hAnsi="Arial" w:cs="Arial"/>
              </w:rPr>
            </w:pPr>
            <w:r w:rsidRPr="009B6B89">
              <w:rPr>
                <w:rFonts w:ascii="Arial" w:hAnsi="Arial" w:cs="Arial"/>
              </w:rPr>
              <w:t>Sexual offences</w:t>
            </w:r>
          </w:p>
          <w:p w:rsidR="009B6B89" w:rsidRPr="009B6B89" w:rsidRDefault="009B6B89" w:rsidP="009B6B89">
            <w:pPr>
              <w:pStyle w:val="ListParagraph"/>
              <w:numPr>
                <w:ilvl w:val="0"/>
                <w:numId w:val="16"/>
              </w:numPr>
              <w:rPr>
                <w:rFonts w:ascii="Arial" w:hAnsi="Arial" w:cs="Arial"/>
              </w:rPr>
            </w:pPr>
            <w:r w:rsidRPr="009B6B89">
              <w:rPr>
                <w:rFonts w:ascii="Arial" w:hAnsi="Arial" w:cs="Arial"/>
              </w:rPr>
              <w:t>Arson &amp; Criminal damage</w:t>
            </w:r>
          </w:p>
          <w:p w:rsidR="009B6B89" w:rsidRPr="009B6B89" w:rsidRDefault="009B6B89" w:rsidP="009B6B89">
            <w:pPr>
              <w:pStyle w:val="ListParagraph"/>
              <w:numPr>
                <w:ilvl w:val="0"/>
                <w:numId w:val="16"/>
              </w:numPr>
              <w:rPr>
                <w:rFonts w:ascii="Arial" w:hAnsi="Arial" w:cs="Arial"/>
              </w:rPr>
            </w:pPr>
            <w:r w:rsidRPr="009B6B89">
              <w:rPr>
                <w:rFonts w:ascii="Arial" w:hAnsi="Arial" w:cs="Arial"/>
              </w:rPr>
              <w:t>Hate Crime</w:t>
            </w:r>
          </w:p>
          <w:p w:rsidR="009B6B89" w:rsidRPr="009B6B89" w:rsidRDefault="009B6B89" w:rsidP="009B6B89">
            <w:pPr>
              <w:pStyle w:val="ListParagraph"/>
              <w:numPr>
                <w:ilvl w:val="0"/>
                <w:numId w:val="16"/>
              </w:numPr>
              <w:rPr>
                <w:rFonts w:ascii="Arial" w:hAnsi="Arial" w:cs="Arial"/>
              </w:rPr>
            </w:pPr>
            <w:r w:rsidRPr="009B6B89">
              <w:rPr>
                <w:rFonts w:ascii="Arial" w:hAnsi="Arial" w:cs="Arial"/>
              </w:rPr>
              <w:t>Fraud / cybercrime</w:t>
            </w:r>
            <w:r w:rsidR="00C70CFB">
              <w:rPr>
                <w:rFonts w:ascii="Arial" w:hAnsi="Arial" w:cs="Arial"/>
              </w:rPr>
              <w:t xml:space="preserve"> –</w:t>
            </w:r>
            <w:r w:rsidR="00121E52">
              <w:rPr>
                <w:rFonts w:ascii="Arial" w:hAnsi="Arial" w:cs="Arial"/>
              </w:rPr>
              <w:t xml:space="preserve"> this figure</w:t>
            </w:r>
            <w:r w:rsidR="00C70CFB">
              <w:rPr>
                <w:rFonts w:ascii="Arial" w:hAnsi="Arial" w:cs="Arial"/>
              </w:rPr>
              <w:t xml:space="preserve"> relate</w:t>
            </w:r>
            <w:r w:rsidR="00121E52">
              <w:rPr>
                <w:rFonts w:ascii="Arial" w:hAnsi="Arial" w:cs="Arial"/>
              </w:rPr>
              <w:t>s</w:t>
            </w:r>
            <w:r w:rsidR="00C70CFB">
              <w:rPr>
                <w:rFonts w:ascii="Arial" w:hAnsi="Arial" w:cs="Arial"/>
              </w:rPr>
              <w:t xml:space="preserve"> to the number of “Action fraud” refer</w:t>
            </w:r>
            <w:r w:rsidR="00902D3F">
              <w:rPr>
                <w:rFonts w:ascii="Arial" w:hAnsi="Arial" w:cs="Arial"/>
              </w:rPr>
              <w:t>r</w:t>
            </w:r>
            <w:r w:rsidR="00C70CFB">
              <w:rPr>
                <w:rFonts w:ascii="Arial" w:hAnsi="Arial" w:cs="Arial"/>
              </w:rPr>
              <w:t xml:space="preserve">als </w:t>
            </w:r>
            <w:r w:rsidR="00121E52">
              <w:rPr>
                <w:rFonts w:ascii="Arial" w:hAnsi="Arial" w:cs="Arial"/>
              </w:rPr>
              <w:t xml:space="preserve">in the period </w:t>
            </w:r>
            <w:r w:rsidR="00C70CFB">
              <w:rPr>
                <w:rFonts w:ascii="Arial" w:hAnsi="Arial" w:cs="Arial"/>
              </w:rPr>
              <w:t>and not the number of victims</w:t>
            </w:r>
            <w:r w:rsidR="00121E52">
              <w:rPr>
                <w:rFonts w:ascii="Arial" w:hAnsi="Arial" w:cs="Arial"/>
              </w:rPr>
              <w:t>.</w:t>
            </w:r>
          </w:p>
        </w:tc>
        <w:tc>
          <w:tcPr>
            <w:tcW w:w="2940" w:type="dxa"/>
          </w:tcPr>
          <w:p w:rsidR="0058410E" w:rsidRDefault="009B6B89" w:rsidP="009B6B89">
            <w:pPr>
              <w:rPr>
                <w:rFonts w:ascii="Arial" w:hAnsi="Arial" w:cs="Arial"/>
              </w:rPr>
            </w:pPr>
            <w:r>
              <w:rPr>
                <w:rFonts w:ascii="Arial" w:hAnsi="Arial" w:cs="Arial"/>
              </w:rPr>
              <w:t>To indicate the level of specific key crime types experienced in Lincolnshire and how effective the force is at tackling each type.</w:t>
            </w:r>
          </w:p>
        </w:tc>
      </w:tr>
    </w:tbl>
    <w:p w:rsidR="00711B4A" w:rsidRDefault="00711B4A" w:rsidP="00711B4A">
      <w:pPr>
        <w:rPr>
          <w:rFonts w:ascii="Arial" w:hAnsi="Arial" w:cs="Arial"/>
        </w:rPr>
      </w:pPr>
    </w:p>
    <w:p w:rsidR="00F96286" w:rsidRDefault="00F96286" w:rsidP="00711B4A">
      <w:pPr>
        <w:rPr>
          <w:rFonts w:ascii="Arial" w:hAnsi="Arial" w:cs="Arial"/>
        </w:rPr>
      </w:pPr>
    </w:p>
    <w:p w:rsidR="006A5C97" w:rsidRDefault="006A5C97" w:rsidP="00711B4A">
      <w:pPr>
        <w:rPr>
          <w:rFonts w:ascii="Arial" w:hAnsi="Arial" w:cs="Arial"/>
          <w:b/>
        </w:rPr>
      </w:pPr>
    </w:p>
    <w:p w:rsidR="00BD13B9" w:rsidRDefault="00BD13B9" w:rsidP="00711B4A">
      <w:pPr>
        <w:rPr>
          <w:rFonts w:ascii="Arial" w:hAnsi="Arial" w:cs="Arial"/>
          <w:b/>
        </w:rPr>
      </w:pPr>
      <w:r>
        <w:rPr>
          <w:noProof/>
          <w:lang w:eastAsia="en-GB"/>
        </w:rPr>
        <w:lastRenderedPageBreak/>
        <mc:AlternateContent>
          <mc:Choice Requires="wps">
            <w:drawing>
              <wp:anchor distT="0" distB="0" distL="114300" distR="114300" simplePos="0" relativeHeight="251661312" behindDoc="0" locked="0" layoutInCell="1" allowOverlap="1" wp14:anchorId="46599ABD" wp14:editId="7692320D">
                <wp:simplePos x="0" y="0"/>
                <wp:positionH relativeFrom="column">
                  <wp:posOffset>1519555</wp:posOffset>
                </wp:positionH>
                <wp:positionV relativeFrom="paragraph">
                  <wp:posOffset>-289560</wp:posOffset>
                </wp:positionV>
                <wp:extent cx="2743200" cy="342900"/>
                <wp:effectExtent l="0" t="0" r="19050" b="19050"/>
                <wp:wrapNone/>
                <wp:docPr id="1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oundRect">
                          <a:avLst>
                            <a:gd name="adj" fmla="val 16667"/>
                          </a:avLst>
                        </a:prstGeom>
                        <a:solidFill>
                          <a:schemeClr val="accent2"/>
                        </a:solidFill>
                        <a:ln w="9525">
                          <a:solidFill>
                            <a:srgbClr val="000000"/>
                          </a:solidFill>
                          <a:round/>
                          <a:headEnd/>
                          <a:tailEnd/>
                        </a:ln>
                      </wps:spPr>
                      <wps:txbx>
                        <w:txbxContent>
                          <w:p w:rsidR="00BD13B9" w:rsidRPr="00696652" w:rsidRDefault="00BD13B9" w:rsidP="00BD13B9">
                            <w:pPr>
                              <w:jc w:val="center"/>
                              <w:rPr>
                                <w:rFonts w:ascii="Arial" w:hAnsi="Arial" w:cs="Arial"/>
                                <w:b/>
                                <w:bCs/>
                                <w:color w:val="FFFFFF" w:themeColor="background1"/>
                              </w:rPr>
                            </w:pPr>
                            <w:r w:rsidRPr="00696652">
                              <w:rPr>
                                <w:rFonts w:ascii="Arial" w:hAnsi="Arial" w:cs="Arial"/>
                                <w:b/>
                                <w:bCs/>
                                <w:color w:val="FFFFFF" w:themeColor="background1"/>
                              </w:rPr>
                              <w:t>INTERVENTION</w:t>
                            </w:r>
                          </w:p>
                          <w:p w:rsidR="00BD13B9" w:rsidRPr="00400F8C" w:rsidRDefault="00BD13B9" w:rsidP="00BD1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7" style="position:absolute;margin-left:119.65pt;margin-top:-22.8pt;width:3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" fillcolor="#c0504d [3205]">
                <v:textbox>
                  <w:txbxContent>
                    <w:p w:rsidR="00BD13B9" w:rsidRPr="00696652" w:rsidRDefault="00BD13B9" w:rsidP="00BD13B9">
                      <w:pPr>
                        <w:jc w:val="center"/>
                        <w:rPr>
                          <w:rFonts w:ascii="Arial" w:hAnsi="Arial" w:cs="Arial"/>
                          <w:b/>
                          <w:bCs/>
                          <w:color w:val="FFFFFF" w:themeColor="background1"/>
                        </w:rPr>
                      </w:pPr>
                      <w:r w:rsidRPr="00696652">
                        <w:rPr>
                          <w:rFonts w:ascii="Arial" w:hAnsi="Arial" w:cs="Arial"/>
                          <w:b/>
                          <w:bCs/>
                          <w:color w:val="FFFFFF" w:themeColor="background1"/>
                        </w:rPr>
                        <w:t>INTERVENTION</w:t>
                      </w:r>
                    </w:p>
                    <w:p w:rsidR="00BD13B9" w:rsidRPr="00400F8C" w:rsidRDefault="00BD13B9" w:rsidP="00BD13B9"/>
                  </w:txbxContent>
                </v:textbox>
              </v:roundrect>
            </w:pict>
          </mc:Fallback>
        </mc:AlternateContent>
      </w:r>
    </w:p>
    <w:tbl>
      <w:tblPr>
        <w:tblStyle w:val="TableGrid"/>
        <w:tblW w:w="0" w:type="auto"/>
        <w:tblLayout w:type="fixed"/>
        <w:tblLook w:val="04A0" w:firstRow="1" w:lastRow="0" w:firstColumn="1" w:lastColumn="0" w:noHBand="0" w:noVBand="1"/>
      </w:tblPr>
      <w:tblGrid>
        <w:gridCol w:w="2660"/>
        <w:gridCol w:w="3260"/>
        <w:gridCol w:w="3322"/>
      </w:tblGrid>
      <w:tr w:rsidR="006A5C97" w:rsidTr="008C5649">
        <w:tc>
          <w:tcPr>
            <w:tcW w:w="2660" w:type="dxa"/>
            <w:shd w:val="clear" w:color="auto" w:fill="BFBFBF" w:themeFill="background1" w:themeFillShade="BF"/>
          </w:tcPr>
          <w:p w:rsidR="006A5C97" w:rsidRDefault="006A5C97" w:rsidP="006A5C97">
            <w:pPr>
              <w:jc w:val="center"/>
              <w:rPr>
                <w:rFonts w:ascii="Arial" w:hAnsi="Arial" w:cs="Arial"/>
                <w:b/>
              </w:rPr>
            </w:pPr>
            <w:r>
              <w:rPr>
                <w:rFonts w:ascii="Arial" w:hAnsi="Arial" w:cs="Arial"/>
                <w:b/>
              </w:rPr>
              <w:t>Subject</w:t>
            </w:r>
          </w:p>
          <w:p w:rsidR="006A5C97" w:rsidRDefault="006A5C97" w:rsidP="006A5C97">
            <w:pPr>
              <w:jc w:val="center"/>
              <w:rPr>
                <w:rFonts w:ascii="Arial" w:hAnsi="Arial" w:cs="Arial"/>
                <w:b/>
              </w:rPr>
            </w:pPr>
          </w:p>
        </w:tc>
        <w:tc>
          <w:tcPr>
            <w:tcW w:w="3260" w:type="dxa"/>
            <w:shd w:val="clear" w:color="auto" w:fill="BFBFBF" w:themeFill="background1" w:themeFillShade="BF"/>
          </w:tcPr>
          <w:p w:rsidR="006A5C97" w:rsidRDefault="006A5C97" w:rsidP="006A5C97">
            <w:pPr>
              <w:jc w:val="center"/>
              <w:rPr>
                <w:rFonts w:ascii="Arial" w:hAnsi="Arial" w:cs="Arial"/>
                <w:b/>
              </w:rPr>
            </w:pPr>
            <w:r>
              <w:rPr>
                <w:rFonts w:ascii="Arial" w:hAnsi="Arial" w:cs="Arial"/>
                <w:b/>
              </w:rPr>
              <w:t>Description</w:t>
            </w:r>
          </w:p>
        </w:tc>
        <w:tc>
          <w:tcPr>
            <w:tcW w:w="3322" w:type="dxa"/>
            <w:shd w:val="clear" w:color="auto" w:fill="BFBFBF" w:themeFill="background1" w:themeFillShade="BF"/>
          </w:tcPr>
          <w:p w:rsidR="006A5C97" w:rsidRDefault="006A5C97" w:rsidP="006A5C97">
            <w:pPr>
              <w:jc w:val="center"/>
              <w:rPr>
                <w:rFonts w:ascii="Arial" w:hAnsi="Arial" w:cs="Arial"/>
                <w:b/>
              </w:rPr>
            </w:pPr>
            <w:r>
              <w:rPr>
                <w:rFonts w:ascii="Arial" w:hAnsi="Arial" w:cs="Arial"/>
                <w:b/>
              </w:rPr>
              <w:t>Rationale</w:t>
            </w:r>
          </w:p>
        </w:tc>
      </w:tr>
      <w:tr w:rsidR="006A5C97" w:rsidTr="008C5649">
        <w:tc>
          <w:tcPr>
            <w:tcW w:w="2660" w:type="dxa"/>
          </w:tcPr>
          <w:p w:rsidR="006A5C97" w:rsidRPr="00B255F9" w:rsidRDefault="006A5C97" w:rsidP="00711B4A">
            <w:pPr>
              <w:rPr>
                <w:rFonts w:ascii="Arial" w:hAnsi="Arial" w:cs="Arial"/>
              </w:rPr>
            </w:pPr>
            <w:r w:rsidRPr="00B255F9">
              <w:rPr>
                <w:rFonts w:ascii="Arial" w:hAnsi="Arial" w:cs="Arial"/>
              </w:rPr>
              <w:t>Casefile Quality</w:t>
            </w:r>
          </w:p>
        </w:tc>
        <w:tc>
          <w:tcPr>
            <w:tcW w:w="3260" w:type="dxa"/>
          </w:tcPr>
          <w:p w:rsidR="006A5C97" w:rsidRDefault="001B3088" w:rsidP="009A0654">
            <w:pPr>
              <w:rPr>
                <w:rFonts w:ascii="Arial" w:hAnsi="Arial" w:cs="Arial"/>
              </w:rPr>
            </w:pPr>
            <w:r>
              <w:rPr>
                <w:rFonts w:ascii="Arial" w:hAnsi="Arial" w:cs="Arial"/>
              </w:rPr>
              <w:t>Indicators of the p</w:t>
            </w:r>
            <w:r w:rsidR="00C97451">
              <w:rPr>
                <w:rFonts w:ascii="Arial" w:hAnsi="Arial" w:cs="Arial"/>
              </w:rPr>
              <w:t xml:space="preserve">roportion of casefiles </w:t>
            </w:r>
            <w:r>
              <w:rPr>
                <w:rFonts w:ascii="Arial" w:hAnsi="Arial" w:cs="Arial"/>
              </w:rPr>
              <w:t xml:space="preserve">submitted </w:t>
            </w:r>
            <w:r w:rsidR="00C97451">
              <w:rPr>
                <w:rFonts w:ascii="Arial" w:hAnsi="Arial" w:cs="Arial"/>
              </w:rPr>
              <w:t>that meet:</w:t>
            </w:r>
          </w:p>
          <w:p w:rsidR="00C97451" w:rsidRDefault="00C97451" w:rsidP="009A0654">
            <w:pPr>
              <w:rPr>
                <w:rFonts w:ascii="Arial" w:hAnsi="Arial" w:cs="Arial"/>
              </w:rPr>
            </w:pPr>
          </w:p>
          <w:p w:rsidR="00C97451" w:rsidRDefault="00B877DB" w:rsidP="00C97451">
            <w:pPr>
              <w:pStyle w:val="ListParagraph"/>
              <w:numPr>
                <w:ilvl w:val="0"/>
                <w:numId w:val="18"/>
              </w:numPr>
              <w:rPr>
                <w:rFonts w:ascii="Arial" w:hAnsi="Arial" w:cs="Arial"/>
              </w:rPr>
            </w:pPr>
            <w:r>
              <w:rPr>
                <w:rFonts w:ascii="Arial" w:hAnsi="Arial" w:cs="Arial"/>
              </w:rPr>
              <w:t>Compliance with the</w:t>
            </w:r>
            <w:r w:rsidR="00C97451" w:rsidRPr="00C97451">
              <w:rPr>
                <w:rFonts w:ascii="Arial" w:hAnsi="Arial" w:cs="Arial"/>
              </w:rPr>
              <w:t xml:space="preserve"> National File Standard (NFS) – a measure of completeness of file content.</w:t>
            </w:r>
          </w:p>
          <w:p w:rsidR="00C97451" w:rsidRPr="00C97451" w:rsidRDefault="00C97451" w:rsidP="001B3088">
            <w:pPr>
              <w:pStyle w:val="ListParagraph"/>
              <w:numPr>
                <w:ilvl w:val="0"/>
                <w:numId w:val="18"/>
              </w:numPr>
              <w:rPr>
                <w:rFonts w:ascii="Arial" w:hAnsi="Arial" w:cs="Arial"/>
              </w:rPr>
            </w:pPr>
            <w:r>
              <w:rPr>
                <w:rFonts w:ascii="Arial" w:hAnsi="Arial" w:cs="Arial"/>
              </w:rPr>
              <w:t xml:space="preserve">The </w:t>
            </w:r>
            <w:r w:rsidR="001B3088">
              <w:rPr>
                <w:rFonts w:ascii="Arial" w:hAnsi="Arial" w:cs="Arial"/>
              </w:rPr>
              <w:t xml:space="preserve">requirement to submit </w:t>
            </w:r>
            <w:r w:rsidR="003D09FA">
              <w:rPr>
                <w:rFonts w:ascii="Arial" w:hAnsi="Arial" w:cs="Arial"/>
              </w:rPr>
              <w:t>case</w:t>
            </w:r>
            <w:r w:rsidR="001B3088">
              <w:rPr>
                <w:rFonts w:ascii="Arial" w:hAnsi="Arial" w:cs="Arial"/>
              </w:rPr>
              <w:t>file within 48 hours.</w:t>
            </w:r>
          </w:p>
        </w:tc>
        <w:tc>
          <w:tcPr>
            <w:tcW w:w="3322" w:type="dxa"/>
          </w:tcPr>
          <w:p w:rsidR="006A5C97" w:rsidRDefault="00B255F9" w:rsidP="00B255F9">
            <w:pPr>
              <w:rPr>
                <w:rFonts w:ascii="Arial" w:hAnsi="Arial" w:cs="Arial"/>
              </w:rPr>
            </w:pPr>
            <w:r>
              <w:rPr>
                <w:rFonts w:ascii="Arial" w:hAnsi="Arial" w:cs="Arial"/>
              </w:rPr>
              <w:t xml:space="preserve">Improvement in </w:t>
            </w:r>
            <w:r w:rsidR="009A0654">
              <w:rPr>
                <w:rFonts w:ascii="Arial" w:hAnsi="Arial" w:cs="Arial"/>
              </w:rPr>
              <w:t xml:space="preserve">force </w:t>
            </w:r>
            <w:r>
              <w:rPr>
                <w:rFonts w:ascii="Arial" w:hAnsi="Arial" w:cs="Arial"/>
              </w:rPr>
              <w:t>casefile quality will:</w:t>
            </w:r>
          </w:p>
          <w:p w:rsidR="00B255F9" w:rsidRDefault="00B255F9" w:rsidP="00B255F9">
            <w:pPr>
              <w:pStyle w:val="ListParagraph"/>
              <w:numPr>
                <w:ilvl w:val="0"/>
                <w:numId w:val="2"/>
              </w:numPr>
              <w:rPr>
                <w:rFonts w:ascii="Arial" w:hAnsi="Arial" w:cs="Arial"/>
              </w:rPr>
            </w:pPr>
            <w:r w:rsidRPr="00B255F9">
              <w:rPr>
                <w:rFonts w:ascii="Arial" w:hAnsi="Arial" w:cs="Arial"/>
              </w:rPr>
              <w:t xml:space="preserve">Improve speed of </w:t>
            </w:r>
            <w:r>
              <w:rPr>
                <w:rFonts w:ascii="Arial" w:hAnsi="Arial" w:cs="Arial"/>
              </w:rPr>
              <w:t xml:space="preserve">end to end </w:t>
            </w:r>
            <w:r w:rsidRPr="00B255F9">
              <w:rPr>
                <w:rFonts w:ascii="Arial" w:hAnsi="Arial" w:cs="Arial"/>
              </w:rPr>
              <w:t>justice process</w:t>
            </w:r>
            <w:r>
              <w:rPr>
                <w:rFonts w:ascii="Arial" w:hAnsi="Arial" w:cs="Arial"/>
              </w:rPr>
              <w:t xml:space="preserve"> </w:t>
            </w:r>
          </w:p>
          <w:p w:rsidR="00B255F9" w:rsidRDefault="00B255F9" w:rsidP="00B255F9">
            <w:pPr>
              <w:pStyle w:val="ListParagraph"/>
              <w:numPr>
                <w:ilvl w:val="0"/>
                <w:numId w:val="2"/>
              </w:numPr>
              <w:rPr>
                <w:rFonts w:ascii="Arial" w:hAnsi="Arial" w:cs="Arial"/>
              </w:rPr>
            </w:pPr>
            <w:r>
              <w:rPr>
                <w:rFonts w:ascii="Arial" w:hAnsi="Arial" w:cs="Arial"/>
              </w:rPr>
              <w:t>Reduce cost of justice process</w:t>
            </w:r>
            <w:r w:rsidR="009A0654">
              <w:rPr>
                <w:rFonts w:ascii="Arial" w:hAnsi="Arial" w:cs="Arial"/>
              </w:rPr>
              <w:t xml:space="preserve"> (for the force and </w:t>
            </w:r>
            <w:r w:rsidR="003B7C5B">
              <w:rPr>
                <w:rFonts w:ascii="Arial" w:hAnsi="Arial" w:cs="Arial"/>
              </w:rPr>
              <w:t xml:space="preserve">CJ </w:t>
            </w:r>
            <w:r w:rsidR="009A0654">
              <w:rPr>
                <w:rFonts w:ascii="Arial" w:hAnsi="Arial" w:cs="Arial"/>
              </w:rPr>
              <w:t>partners)</w:t>
            </w:r>
          </w:p>
          <w:p w:rsidR="00B255F9" w:rsidRDefault="00B255F9" w:rsidP="00B255F9">
            <w:pPr>
              <w:pStyle w:val="ListParagraph"/>
              <w:numPr>
                <w:ilvl w:val="0"/>
                <w:numId w:val="2"/>
              </w:numPr>
              <w:rPr>
                <w:rFonts w:ascii="Arial" w:hAnsi="Arial" w:cs="Arial"/>
              </w:rPr>
            </w:pPr>
            <w:r>
              <w:rPr>
                <w:rFonts w:ascii="Arial" w:hAnsi="Arial" w:cs="Arial"/>
              </w:rPr>
              <w:t>Reduce number of hearings at court (reduce delays).</w:t>
            </w:r>
          </w:p>
          <w:p w:rsidR="003B7C5B" w:rsidRDefault="009A0654" w:rsidP="00B255F9">
            <w:pPr>
              <w:pStyle w:val="ListParagraph"/>
              <w:numPr>
                <w:ilvl w:val="0"/>
                <w:numId w:val="2"/>
              </w:numPr>
              <w:rPr>
                <w:rFonts w:ascii="Arial" w:hAnsi="Arial" w:cs="Arial"/>
              </w:rPr>
            </w:pPr>
            <w:r>
              <w:rPr>
                <w:rFonts w:ascii="Arial" w:hAnsi="Arial" w:cs="Arial"/>
              </w:rPr>
              <w:t>Promote effective partnership working</w:t>
            </w:r>
          </w:p>
          <w:p w:rsidR="009A0654" w:rsidRPr="00B255F9" w:rsidRDefault="003B7C5B" w:rsidP="00B255F9">
            <w:pPr>
              <w:pStyle w:val="ListParagraph"/>
              <w:numPr>
                <w:ilvl w:val="0"/>
                <w:numId w:val="2"/>
              </w:numPr>
              <w:rPr>
                <w:rFonts w:ascii="Arial" w:hAnsi="Arial" w:cs="Arial"/>
              </w:rPr>
            </w:pPr>
            <w:r>
              <w:rPr>
                <w:rFonts w:ascii="Arial" w:hAnsi="Arial" w:cs="Arial"/>
              </w:rPr>
              <w:t>Aid transition to digital work streams in CJS</w:t>
            </w:r>
            <w:r w:rsidR="00CB7080">
              <w:rPr>
                <w:rFonts w:ascii="Arial" w:hAnsi="Arial" w:cs="Arial"/>
              </w:rPr>
              <w:br/>
            </w:r>
          </w:p>
        </w:tc>
      </w:tr>
      <w:tr w:rsidR="006A5C97" w:rsidTr="008C5649">
        <w:tc>
          <w:tcPr>
            <w:tcW w:w="2660" w:type="dxa"/>
          </w:tcPr>
          <w:p w:rsidR="006A5C97" w:rsidRPr="00B255F9" w:rsidRDefault="009A0654" w:rsidP="00711B4A">
            <w:pPr>
              <w:rPr>
                <w:rFonts w:ascii="Arial" w:hAnsi="Arial" w:cs="Arial"/>
              </w:rPr>
            </w:pPr>
            <w:r>
              <w:rPr>
                <w:rFonts w:ascii="Arial" w:hAnsi="Arial" w:cs="Arial"/>
              </w:rPr>
              <w:t xml:space="preserve">Domestic Abuse </w:t>
            </w:r>
          </w:p>
        </w:tc>
        <w:tc>
          <w:tcPr>
            <w:tcW w:w="3260" w:type="dxa"/>
          </w:tcPr>
          <w:p w:rsidR="006A5C97" w:rsidRDefault="009A0654" w:rsidP="00711B4A">
            <w:pPr>
              <w:rPr>
                <w:rFonts w:ascii="Arial" w:hAnsi="Arial" w:cs="Arial"/>
              </w:rPr>
            </w:pPr>
            <w:r>
              <w:rPr>
                <w:rFonts w:ascii="Arial" w:hAnsi="Arial" w:cs="Arial"/>
              </w:rPr>
              <w:t>Number of “Dash” forms submitted</w:t>
            </w:r>
            <w:r w:rsidR="00CB7080">
              <w:rPr>
                <w:rFonts w:ascii="Arial" w:hAnsi="Arial" w:cs="Arial"/>
              </w:rPr>
              <w:t xml:space="preserve"> and</w:t>
            </w:r>
            <w:r w:rsidR="00BB1454">
              <w:rPr>
                <w:rFonts w:ascii="Arial" w:hAnsi="Arial" w:cs="Arial"/>
              </w:rPr>
              <w:t xml:space="preserve"> the proportion that relate to h</w:t>
            </w:r>
            <w:r w:rsidR="00CB7080">
              <w:rPr>
                <w:rFonts w:ascii="Arial" w:hAnsi="Arial" w:cs="Arial"/>
              </w:rPr>
              <w:t>igh risk cases.</w:t>
            </w:r>
          </w:p>
          <w:p w:rsidR="00CB7080" w:rsidRDefault="00CB7080" w:rsidP="00711B4A">
            <w:pPr>
              <w:rPr>
                <w:rFonts w:ascii="Arial" w:hAnsi="Arial" w:cs="Arial"/>
              </w:rPr>
            </w:pPr>
          </w:p>
          <w:p w:rsidR="009A0654" w:rsidRPr="00B255F9" w:rsidRDefault="00CB7080" w:rsidP="00711B4A">
            <w:pPr>
              <w:rPr>
                <w:rFonts w:ascii="Arial" w:hAnsi="Arial" w:cs="Arial"/>
              </w:rPr>
            </w:pPr>
            <w:r>
              <w:rPr>
                <w:rFonts w:ascii="Arial" w:hAnsi="Arial" w:cs="Arial"/>
              </w:rPr>
              <w:t xml:space="preserve">DASH forms are </w:t>
            </w:r>
            <w:r w:rsidR="009A0654">
              <w:rPr>
                <w:rFonts w:ascii="Arial" w:hAnsi="Arial" w:cs="Arial"/>
              </w:rPr>
              <w:t>Mandatory forms that must be submitted by officers when attending any incident involving domestic abuse.</w:t>
            </w:r>
            <w:r>
              <w:rPr>
                <w:rFonts w:ascii="Arial" w:hAnsi="Arial" w:cs="Arial"/>
              </w:rPr>
              <w:t>(The form includes an initial assessment of the level of risk to the victim)</w:t>
            </w:r>
          </w:p>
        </w:tc>
        <w:tc>
          <w:tcPr>
            <w:tcW w:w="3322" w:type="dxa"/>
          </w:tcPr>
          <w:p w:rsidR="003B7C5B" w:rsidRDefault="001E7E24" w:rsidP="00CB7080">
            <w:pPr>
              <w:rPr>
                <w:rFonts w:ascii="Arial" w:hAnsi="Arial" w:cs="Arial"/>
              </w:rPr>
            </w:pPr>
            <w:r>
              <w:rPr>
                <w:rFonts w:ascii="Arial" w:hAnsi="Arial" w:cs="Arial"/>
              </w:rPr>
              <w:t>Measures indicate:</w:t>
            </w:r>
          </w:p>
          <w:p w:rsidR="003B7C5B" w:rsidRDefault="00F76D05" w:rsidP="003B7C5B">
            <w:pPr>
              <w:pStyle w:val="ListParagraph"/>
              <w:numPr>
                <w:ilvl w:val="0"/>
                <w:numId w:val="12"/>
              </w:numPr>
              <w:rPr>
                <w:rFonts w:ascii="Arial" w:hAnsi="Arial" w:cs="Arial"/>
              </w:rPr>
            </w:pPr>
            <w:r w:rsidRPr="003B7C5B">
              <w:rPr>
                <w:rFonts w:ascii="Arial" w:hAnsi="Arial" w:cs="Arial"/>
              </w:rPr>
              <w:t>The</w:t>
            </w:r>
            <w:r w:rsidR="009A0654" w:rsidRPr="003B7C5B">
              <w:rPr>
                <w:rFonts w:ascii="Arial" w:hAnsi="Arial" w:cs="Arial"/>
              </w:rPr>
              <w:t xml:space="preserve"> effectiveness of the force in tackling incidents of domestic abuse – and </w:t>
            </w:r>
            <w:r w:rsidR="00CB7080" w:rsidRPr="003B7C5B">
              <w:rPr>
                <w:rFonts w:ascii="Arial" w:hAnsi="Arial" w:cs="Arial"/>
              </w:rPr>
              <w:t xml:space="preserve">specifically </w:t>
            </w:r>
            <w:r w:rsidR="009A0654" w:rsidRPr="003B7C5B">
              <w:rPr>
                <w:rFonts w:ascii="Arial" w:hAnsi="Arial" w:cs="Arial"/>
              </w:rPr>
              <w:t xml:space="preserve">the </w:t>
            </w:r>
            <w:r w:rsidR="00CB7080" w:rsidRPr="003B7C5B">
              <w:rPr>
                <w:rFonts w:ascii="Arial" w:hAnsi="Arial" w:cs="Arial"/>
              </w:rPr>
              <w:t>proportion</w:t>
            </w:r>
            <w:r w:rsidR="009A0654" w:rsidRPr="003B7C5B">
              <w:rPr>
                <w:rFonts w:ascii="Arial" w:hAnsi="Arial" w:cs="Arial"/>
              </w:rPr>
              <w:t xml:space="preserve"> of </w:t>
            </w:r>
            <w:r w:rsidR="003B7C5B">
              <w:rPr>
                <w:rFonts w:ascii="Arial" w:hAnsi="Arial" w:cs="Arial"/>
              </w:rPr>
              <w:t>“</w:t>
            </w:r>
            <w:r w:rsidR="009A0654" w:rsidRPr="003B7C5B">
              <w:rPr>
                <w:rFonts w:ascii="Arial" w:hAnsi="Arial" w:cs="Arial"/>
              </w:rPr>
              <w:t>High risk</w:t>
            </w:r>
            <w:r w:rsidR="003B7C5B">
              <w:rPr>
                <w:rFonts w:ascii="Arial" w:hAnsi="Arial" w:cs="Arial"/>
              </w:rPr>
              <w:t>”</w:t>
            </w:r>
            <w:r w:rsidR="009A0654" w:rsidRPr="003B7C5B">
              <w:rPr>
                <w:rFonts w:ascii="Arial" w:hAnsi="Arial" w:cs="Arial"/>
              </w:rPr>
              <w:t xml:space="preserve"> </w:t>
            </w:r>
            <w:r w:rsidR="00CB7080" w:rsidRPr="003B7C5B">
              <w:rPr>
                <w:rFonts w:ascii="Arial" w:hAnsi="Arial" w:cs="Arial"/>
              </w:rPr>
              <w:t>incidents.</w:t>
            </w:r>
          </w:p>
          <w:p w:rsidR="006A5C97" w:rsidRPr="003B7C5B" w:rsidRDefault="003B7C5B" w:rsidP="003B7C5B">
            <w:pPr>
              <w:pStyle w:val="ListParagraph"/>
              <w:numPr>
                <w:ilvl w:val="0"/>
                <w:numId w:val="12"/>
              </w:numPr>
              <w:rPr>
                <w:rFonts w:ascii="Arial" w:hAnsi="Arial" w:cs="Arial"/>
              </w:rPr>
            </w:pPr>
            <w:r>
              <w:rPr>
                <w:rFonts w:ascii="Arial" w:hAnsi="Arial" w:cs="Arial"/>
              </w:rPr>
              <w:t xml:space="preserve">Level of demand placed on the force by this type of incident. </w:t>
            </w:r>
            <w:r w:rsidR="00CB7080" w:rsidRPr="003B7C5B">
              <w:rPr>
                <w:rFonts w:ascii="Arial" w:hAnsi="Arial" w:cs="Arial"/>
              </w:rPr>
              <w:t xml:space="preserve"> </w:t>
            </w:r>
          </w:p>
        </w:tc>
      </w:tr>
      <w:tr w:rsidR="006A5C97" w:rsidTr="008C5649">
        <w:tc>
          <w:tcPr>
            <w:tcW w:w="2660" w:type="dxa"/>
          </w:tcPr>
          <w:p w:rsidR="006A5C97" w:rsidRPr="00B255F9" w:rsidRDefault="00CB7080" w:rsidP="00711B4A">
            <w:pPr>
              <w:rPr>
                <w:rFonts w:ascii="Arial" w:hAnsi="Arial" w:cs="Arial"/>
              </w:rPr>
            </w:pPr>
            <w:r>
              <w:rPr>
                <w:rFonts w:ascii="Arial" w:hAnsi="Arial" w:cs="Arial"/>
              </w:rPr>
              <w:t>Forensics</w:t>
            </w:r>
          </w:p>
        </w:tc>
        <w:tc>
          <w:tcPr>
            <w:tcW w:w="3260" w:type="dxa"/>
          </w:tcPr>
          <w:p w:rsidR="00620393" w:rsidRPr="00620393" w:rsidRDefault="00620393" w:rsidP="00620393">
            <w:pPr>
              <w:rPr>
                <w:rFonts w:ascii="Arial" w:hAnsi="Arial" w:cs="Arial"/>
              </w:rPr>
            </w:pPr>
            <w:r>
              <w:rPr>
                <w:rFonts w:ascii="Arial" w:hAnsi="Arial" w:cs="Arial"/>
              </w:rPr>
              <w:t>Two</w:t>
            </w:r>
            <w:r w:rsidR="009D17D5">
              <w:rPr>
                <w:rFonts w:ascii="Arial" w:hAnsi="Arial" w:cs="Arial"/>
              </w:rPr>
              <w:t xml:space="preserve"> percentage</w:t>
            </w:r>
            <w:r>
              <w:rPr>
                <w:rFonts w:ascii="Arial" w:hAnsi="Arial" w:cs="Arial"/>
              </w:rPr>
              <w:t xml:space="preserve"> </w:t>
            </w:r>
            <w:r w:rsidR="003B7C5B">
              <w:rPr>
                <w:rFonts w:ascii="Arial" w:hAnsi="Arial" w:cs="Arial"/>
              </w:rPr>
              <w:t>m</w:t>
            </w:r>
            <w:r>
              <w:rPr>
                <w:rFonts w:ascii="Arial" w:hAnsi="Arial" w:cs="Arial"/>
              </w:rPr>
              <w:t>easures:</w:t>
            </w:r>
          </w:p>
          <w:p w:rsidR="006A5C97" w:rsidRDefault="009D17D5" w:rsidP="00620393">
            <w:pPr>
              <w:pStyle w:val="ListParagraph"/>
              <w:numPr>
                <w:ilvl w:val="0"/>
                <w:numId w:val="3"/>
              </w:numPr>
              <w:rPr>
                <w:rFonts w:ascii="Arial" w:hAnsi="Arial" w:cs="Arial"/>
              </w:rPr>
            </w:pPr>
            <w:r>
              <w:rPr>
                <w:rFonts w:ascii="Arial" w:hAnsi="Arial" w:cs="Arial"/>
              </w:rPr>
              <w:t>Proportion of overall recorded crimes attended</w:t>
            </w:r>
            <w:r w:rsidR="00620393" w:rsidRPr="00620393">
              <w:rPr>
                <w:rFonts w:ascii="Arial" w:hAnsi="Arial" w:cs="Arial"/>
              </w:rPr>
              <w:t xml:space="preserve"> and examined by forensic investigators.</w:t>
            </w:r>
          </w:p>
          <w:p w:rsidR="00620393" w:rsidRDefault="00620393" w:rsidP="00620393">
            <w:pPr>
              <w:pStyle w:val="ListParagraph"/>
              <w:numPr>
                <w:ilvl w:val="0"/>
                <w:numId w:val="3"/>
              </w:numPr>
              <w:rPr>
                <w:rFonts w:ascii="Arial" w:hAnsi="Arial" w:cs="Arial"/>
              </w:rPr>
            </w:pPr>
            <w:r>
              <w:rPr>
                <w:rFonts w:ascii="Arial" w:hAnsi="Arial" w:cs="Arial"/>
              </w:rPr>
              <w:t xml:space="preserve">Percentage of positive identifications made by the forensic work done – which lead to a </w:t>
            </w:r>
            <w:r w:rsidR="00BE5A47">
              <w:rPr>
                <w:rFonts w:ascii="Arial" w:hAnsi="Arial" w:cs="Arial"/>
              </w:rPr>
              <w:t>forensic detection</w:t>
            </w:r>
            <w:r>
              <w:rPr>
                <w:rFonts w:ascii="Arial" w:hAnsi="Arial" w:cs="Arial"/>
              </w:rPr>
              <w:t>.</w:t>
            </w:r>
          </w:p>
          <w:p w:rsidR="007F0F59" w:rsidRPr="007F0F59" w:rsidRDefault="007F0F59" w:rsidP="00121E52">
            <w:pPr>
              <w:rPr>
                <w:rFonts w:ascii="Arial" w:hAnsi="Arial" w:cs="Arial"/>
              </w:rPr>
            </w:pPr>
            <w:r w:rsidRPr="007F0F59">
              <w:rPr>
                <w:rFonts w:ascii="Arial" w:hAnsi="Arial" w:cs="Arial"/>
              </w:rPr>
              <w:t xml:space="preserve">Data </w:t>
            </w:r>
            <w:r w:rsidR="00121E52">
              <w:rPr>
                <w:rFonts w:ascii="Arial" w:hAnsi="Arial" w:cs="Arial"/>
              </w:rPr>
              <w:t xml:space="preserve">is </w:t>
            </w:r>
            <w:r w:rsidRPr="007F0F59">
              <w:rPr>
                <w:rFonts w:ascii="Arial" w:hAnsi="Arial" w:cs="Arial"/>
              </w:rPr>
              <w:t xml:space="preserve">provided by </w:t>
            </w:r>
            <w:r w:rsidR="00121E52">
              <w:rPr>
                <w:rFonts w:ascii="Arial" w:hAnsi="Arial" w:cs="Arial"/>
              </w:rPr>
              <w:t xml:space="preserve">the </w:t>
            </w:r>
            <w:r w:rsidRPr="007F0F59">
              <w:rPr>
                <w:rFonts w:ascii="Arial" w:hAnsi="Arial" w:cs="Arial"/>
              </w:rPr>
              <w:t>East Midland</w:t>
            </w:r>
            <w:r w:rsidR="00BE5A47">
              <w:rPr>
                <w:rFonts w:ascii="Arial" w:hAnsi="Arial" w:cs="Arial"/>
              </w:rPr>
              <w:t xml:space="preserve">s Forensic service (EMSOU –FS) </w:t>
            </w:r>
            <w:r w:rsidR="00121E52">
              <w:rPr>
                <w:rFonts w:ascii="Arial" w:hAnsi="Arial" w:cs="Arial"/>
              </w:rPr>
              <w:t xml:space="preserve">and is </w:t>
            </w:r>
            <w:r w:rsidRPr="007F0F59">
              <w:rPr>
                <w:rFonts w:ascii="Arial" w:hAnsi="Arial" w:cs="Arial"/>
              </w:rPr>
              <w:t xml:space="preserve">produced </w:t>
            </w:r>
            <w:r w:rsidR="00121E52">
              <w:rPr>
                <w:rFonts w:ascii="Arial" w:hAnsi="Arial" w:cs="Arial"/>
              </w:rPr>
              <w:t>quarterly</w:t>
            </w:r>
            <w:r w:rsidRPr="007F0F59">
              <w:rPr>
                <w:rFonts w:ascii="Arial" w:hAnsi="Arial" w:cs="Arial"/>
              </w:rPr>
              <w:t>.</w:t>
            </w:r>
          </w:p>
        </w:tc>
        <w:tc>
          <w:tcPr>
            <w:tcW w:w="3322" w:type="dxa"/>
          </w:tcPr>
          <w:p w:rsidR="009A65C9" w:rsidRDefault="00620393" w:rsidP="00BB1454">
            <w:pPr>
              <w:rPr>
                <w:rFonts w:ascii="Arial" w:hAnsi="Arial" w:cs="Arial"/>
              </w:rPr>
            </w:pPr>
            <w:r>
              <w:rPr>
                <w:rFonts w:ascii="Arial" w:hAnsi="Arial" w:cs="Arial"/>
              </w:rPr>
              <w:t xml:space="preserve">These indicators help to </w:t>
            </w:r>
            <w:r w:rsidR="00BB1454">
              <w:rPr>
                <w:rFonts w:ascii="Arial" w:hAnsi="Arial" w:cs="Arial"/>
              </w:rPr>
              <w:t>monitor</w:t>
            </w:r>
            <w:r w:rsidR="009A65C9">
              <w:rPr>
                <w:rFonts w:ascii="Arial" w:hAnsi="Arial" w:cs="Arial"/>
              </w:rPr>
              <w:t>;</w:t>
            </w:r>
          </w:p>
          <w:p w:rsidR="00620393" w:rsidRDefault="00F76D05" w:rsidP="009A65C9">
            <w:pPr>
              <w:pStyle w:val="ListParagraph"/>
              <w:numPr>
                <w:ilvl w:val="0"/>
                <w:numId w:val="17"/>
              </w:numPr>
              <w:rPr>
                <w:rFonts w:ascii="Arial" w:hAnsi="Arial" w:cs="Arial"/>
              </w:rPr>
            </w:pPr>
            <w:r w:rsidRPr="009A65C9">
              <w:rPr>
                <w:rFonts w:ascii="Arial" w:hAnsi="Arial" w:cs="Arial"/>
              </w:rPr>
              <w:t>How</w:t>
            </w:r>
            <w:r w:rsidR="00620393" w:rsidRPr="009A65C9">
              <w:rPr>
                <w:rFonts w:ascii="Arial" w:hAnsi="Arial" w:cs="Arial"/>
              </w:rPr>
              <w:t xml:space="preserve"> often the forensics </w:t>
            </w:r>
            <w:r w:rsidR="00BB1454" w:rsidRPr="009A65C9">
              <w:rPr>
                <w:rFonts w:ascii="Arial" w:hAnsi="Arial" w:cs="Arial"/>
              </w:rPr>
              <w:t xml:space="preserve">officers </w:t>
            </w:r>
            <w:r w:rsidR="00620393" w:rsidRPr="009A65C9">
              <w:rPr>
                <w:rFonts w:ascii="Arial" w:hAnsi="Arial" w:cs="Arial"/>
              </w:rPr>
              <w:t>are deployed and from those deployments how effective they have been in achieving a forensic detection.</w:t>
            </w:r>
          </w:p>
          <w:p w:rsidR="009A65C9" w:rsidRPr="009A65C9" w:rsidRDefault="009A65C9" w:rsidP="009A65C9">
            <w:pPr>
              <w:pStyle w:val="ListParagraph"/>
              <w:numPr>
                <w:ilvl w:val="0"/>
                <w:numId w:val="17"/>
              </w:numPr>
              <w:rPr>
                <w:rFonts w:ascii="Arial" w:hAnsi="Arial" w:cs="Arial"/>
              </w:rPr>
            </w:pPr>
            <w:r>
              <w:rPr>
                <w:rFonts w:ascii="Arial" w:hAnsi="Arial" w:cs="Arial"/>
              </w:rPr>
              <w:t>Value for money and effectiveness of forensic deployments.</w:t>
            </w:r>
          </w:p>
          <w:p w:rsidR="009A65C9" w:rsidRPr="00B255F9" w:rsidRDefault="009A65C9" w:rsidP="00BB1454">
            <w:pPr>
              <w:rPr>
                <w:rFonts w:ascii="Arial" w:hAnsi="Arial" w:cs="Arial"/>
              </w:rPr>
            </w:pPr>
          </w:p>
        </w:tc>
      </w:tr>
      <w:tr w:rsidR="006A5C97" w:rsidTr="008C5649">
        <w:tc>
          <w:tcPr>
            <w:tcW w:w="2660" w:type="dxa"/>
          </w:tcPr>
          <w:p w:rsidR="006A5C97" w:rsidRDefault="007B3DEC" w:rsidP="00711B4A">
            <w:pPr>
              <w:rPr>
                <w:rFonts w:ascii="Arial" w:hAnsi="Arial" w:cs="Arial"/>
              </w:rPr>
            </w:pPr>
            <w:r>
              <w:rPr>
                <w:rFonts w:ascii="Arial" w:hAnsi="Arial" w:cs="Arial"/>
              </w:rPr>
              <w:t xml:space="preserve">Section 136 Detainees </w:t>
            </w:r>
          </w:p>
          <w:p w:rsidR="007B3DEC" w:rsidRPr="00B255F9" w:rsidRDefault="007B3DEC" w:rsidP="00711B4A">
            <w:pPr>
              <w:rPr>
                <w:rFonts w:ascii="Arial" w:hAnsi="Arial" w:cs="Arial"/>
              </w:rPr>
            </w:pPr>
            <w:r>
              <w:rPr>
                <w:rFonts w:ascii="Arial" w:hAnsi="Arial" w:cs="Arial"/>
              </w:rPr>
              <w:t>(Mental Health)</w:t>
            </w:r>
          </w:p>
        </w:tc>
        <w:tc>
          <w:tcPr>
            <w:tcW w:w="3260" w:type="dxa"/>
          </w:tcPr>
          <w:p w:rsidR="007A0F28" w:rsidRDefault="007B3DEC" w:rsidP="007A0F28">
            <w:pPr>
              <w:rPr>
                <w:rFonts w:ascii="Arial" w:hAnsi="Arial" w:cs="Arial"/>
              </w:rPr>
            </w:pPr>
            <w:r>
              <w:rPr>
                <w:rFonts w:ascii="Arial" w:hAnsi="Arial" w:cs="Arial"/>
              </w:rPr>
              <w:t>Identifies the number of detainees held in Lincolnshire police cells under Section 136 of the Mental Health Act 1983.</w:t>
            </w:r>
            <w:r w:rsidR="007A0F28" w:rsidRPr="004B172E">
              <w:rPr>
                <w:rFonts w:ascii="Arial" w:hAnsi="Arial" w:cs="Arial"/>
              </w:rPr>
              <w:t xml:space="preserve"> </w:t>
            </w:r>
          </w:p>
          <w:p w:rsidR="007A0F28" w:rsidRDefault="007A0F28" w:rsidP="007A0F28">
            <w:pPr>
              <w:rPr>
                <w:rFonts w:ascii="Arial" w:hAnsi="Arial" w:cs="Arial"/>
              </w:rPr>
            </w:pPr>
          </w:p>
          <w:p w:rsidR="00F42CA3" w:rsidRDefault="007A0F28" w:rsidP="00F42CA3">
            <w:pPr>
              <w:rPr>
                <w:rFonts w:ascii="Arial" w:hAnsi="Arial" w:cs="Arial"/>
                <w:i/>
              </w:rPr>
            </w:pPr>
            <w:r w:rsidRPr="007A0F28">
              <w:rPr>
                <w:rFonts w:ascii="Arial" w:hAnsi="Arial" w:cs="Arial"/>
                <w:i/>
              </w:rPr>
              <w:t>(</w:t>
            </w:r>
            <w:r w:rsidRPr="00F42CA3">
              <w:rPr>
                <w:rFonts w:ascii="Arial" w:hAnsi="Arial" w:cs="Arial"/>
                <w:i/>
              </w:rPr>
              <w:t xml:space="preserve">Section 136 of the </w:t>
            </w:r>
            <w:r w:rsidR="00F76D05" w:rsidRPr="00F42CA3">
              <w:rPr>
                <w:rFonts w:ascii="Arial" w:hAnsi="Arial" w:cs="Arial"/>
                <w:i/>
              </w:rPr>
              <w:t>MHA allows</w:t>
            </w:r>
            <w:r w:rsidRPr="00F42CA3">
              <w:rPr>
                <w:rFonts w:ascii="Arial" w:hAnsi="Arial" w:cs="Arial"/>
                <w:i/>
              </w:rPr>
              <w:t xml:space="preserve"> for the emergency detention </w:t>
            </w:r>
            <w:r w:rsidR="008C6223">
              <w:rPr>
                <w:rFonts w:ascii="Arial" w:hAnsi="Arial" w:cs="Arial"/>
                <w:i/>
              </w:rPr>
              <w:t xml:space="preserve">of </w:t>
            </w:r>
            <w:r w:rsidR="00990831">
              <w:rPr>
                <w:rFonts w:ascii="Arial" w:hAnsi="Arial" w:cs="Arial"/>
                <w:i/>
              </w:rPr>
              <w:t>an</w:t>
            </w:r>
            <w:r w:rsidR="00F76D05" w:rsidRPr="00F42CA3">
              <w:rPr>
                <w:rFonts w:ascii="Arial" w:hAnsi="Arial" w:cs="Arial"/>
                <w:i/>
              </w:rPr>
              <w:t xml:space="preserve"> </w:t>
            </w:r>
            <w:r w:rsidR="00990831">
              <w:rPr>
                <w:rFonts w:ascii="Arial" w:hAnsi="Arial" w:cs="Arial"/>
                <w:i/>
              </w:rPr>
              <w:t>adult</w:t>
            </w:r>
            <w:r w:rsidRPr="00F42CA3">
              <w:rPr>
                <w:rFonts w:ascii="Arial" w:hAnsi="Arial" w:cs="Arial"/>
                <w:i/>
              </w:rPr>
              <w:t xml:space="preserve"> in mental health crisis</w:t>
            </w:r>
            <w:r w:rsidR="008C6223">
              <w:rPr>
                <w:rFonts w:ascii="Arial" w:hAnsi="Arial" w:cs="Arial"/>
                <w:i/>
              </w:rPr>
              <w:t xml:space="preserve"> in a police cell under</w:t>
            </w:r>
            <w:r w:rsidR="00F42CA3" w:rsidRPr="00F42CA3">
              <w:rPr>
                <w:rFonts w:ascii="Arial" w:hAnsi="Arial" w:cs="Arial"/>
                <w:i/>
                <w:lang w:val="en"/>
              </w:rPr>
              <w:t xml:space="preserve"> specific exceptional circumstances.</w:t>
            </w:r>
            <w:r w:rsidR="00F42CA3">
              <w:rPr>
                <w:rFonts w:ascii="Arial" w:hAnsi="Arial" w:cs="Arial"/>
                <w:i/>
              </w:rPr>
              <w:t xml:space="preserve"> Police stations </w:t>
            </w:r>
            <w:r w:rsidR="00F42CA3">
              <w:rPr>
                <w:rFonts w:ascii="Arial" w:hAnsi="Arial" w:cs="Arial"/>
                <w:i/>
              </w:rPr>
              <w:lastRenderedPageBreak/>
              <w:t>can never be used as a place of safety for under 18’s)</w:t>
            </w:r>
            <w:r w:rsidR="008C5649">
              <w:rPr>
                <w:rFonts w:ascii="Arial" w:hAnsi="Arial" w:cs="Arial"/>
                <w:i/>
              </w:rPr>
              <w:t>.</w:t>
            </w:r>
          </w:p>
          <w:p w:rsidR="006A5C97" w:rsidRPr="007A0F28" w:rsidRDefault="008C5649" w:rsidP="00AE733D">
            <w:pPr>
              <w:rPr>
                <w:rFonts w:ascii="Arial" w:hAnsi="Arial" w:cs="Arial"/>
                <w:i/>
              </w:rPr>
            </w:pPr>
            <w:r>
              <w:rPr>
                <w:rFonts w:ascii="Arial" w:hAnsi="Arial" w:cs="Arial"/>
              </w:rPr>
              <w:t xml:space="preserve">For more information on </w:t>
            </w:r>
            <w:r w:rsidR="00AE733D">
              <w:rPr>
                <w:rFonts w:ascii="Arial" w:hAnsi="Arial" w:cs="Arial"/>
              </w:rPr>
              <w:t>S</w:t>
            </w:r>
            <w:r>
              <w:rPr>
                <w:rFonts w:ascii="Arial" w:hAnsi="Arial" w:cs="Arial"/>
              </w:rPr>
              <w:t xml:space="preserve">ection </w:t>
            </w:r>
            <w:r w:rsidR="00F42CA3" w:rsidRPr="008C5649">
              <w:rPr>
                <w:rFonts w:ascii="Arial" w:hAnsi="Arial" w:cs="Arial"/>
              </w:rPr>
              <w:t xml:space="preserve">136, visit </w:t>
            </w:r>
            <w:hyperlink r:id="rId9" w:history="1">
              <w:r w:rsidR="00F42CA3" w:rsidRPr="008C5649">
                <w:rPr>
                  <w:rStyle w:val="Hyperlink"/>
                  <w:rFonts w:ascii="Arial" w:hAnsi="Arial" w:cs="Arial"/>
                </w:rPr>
                <w:t>http://www.legislation.gov.uk/uksi/2017/1036/contents/made</w:t>
              </w:r>
            </w:hyperlink>
            <w:r w:rsidR="00F42CA3">
              <w:rPr>
                <w:rFonts w:ascii="Arial" w:hAnsi="Arial" w:cs="Arial"/>
                <w:i/>
              </w:rPr>
              <w:t xml:space="preserve"> </w:t>
            </w:r>
          </w:p>
        </w:tc>
        <w:tc>
          <w:tcPr>
            <w:tcW w:w="3322" w:type="dxa"/>
          </w:tcPr>
          <w:p w:rsidR="004B172E" w:rsidRDefault="004B172E" w:rsidP="004B172E">
            <w:pPr>
              <w:rPr>
                <w:rFonts w:ascii="Arial" w:hAnsi="Arial" w:cs="Arial"/>
              </w:rPr>
            </w:pPr>
            <w:r>
              <w:rPr>
                <w:rFonts w:ascii="Arial" w:hAnsi="Arial" w:cs="Arial"/>
              </w:rPr>
              <w:lastRenderedPageBreak/>
              <w:t xml:space="preserve">This is an indicator of how successful the force </w:t>
            </w:r>
            <w:r w:rsidR="007C21CD">
              <w:rPr>
                <w:rFonts w:ascii="Arial" w:hAnsi="Arial" w:cs="Arial"/>
              </w:rPr>
              <w:t>is</w:t>
            </w:r>
            <w:r>
              <w:rPr>
                <w:rFonts w:ascii="Arial" w:hAnsi="Arial" w:cs="Arial"/>
              </w:rPr>
              <w:t xml:space="preserve"> at:</w:t>
            </w:r>
          </w:p>
          <w:p w:rsidR="00DA2A36" w:rsidRPr="004B172E" w:rsidRDefault="00DA2A36" w:rsidP="00DA2A36">
            <w:pPr>
              <w:pStyle w:val="ListParagraph"/>
              <w:numPr>
                <w:ilvl w:val="0"/>
                <w:numId w:val="4"/>
              </w:numPr>
              <w:rPr>
                <w:rFonts w:ascii="Arial" w:hAnsi="Arial" w:cs="Arial"/>
              </w:rPr>
            </w:pPr>
            <w:r>
              <w:rPr>
                <w:rFonts w:ascii="Arial" w:hAnsi="Arial" w:cs="Arial"/>
              </w:rPr>
              <w:t xml:space="preserve">Achieving the overall aim of, </w:t>
            </w:r>
            <w:r w:rsidRPr="004B172E">
              <w:rPr>
                <w:rFonts w:ascii="Arial" w:hAnsi="Arial" w:cs="Arial"/>
              </w:rPr>
              <w:t xml:space="preserve">wherever possible, </w:t>
            </w:r>
            <w:r>
              <w:rPr>
                <w:rFonts w:ascii="Arial" w:hAnsi="Arial" w:cs="Arial"/>
              </w:rPr>
              <w:t>eliminating</w:t>
            </w:r>
            <w:r w:rsidRPr="004B172E">
              <w:rPr>
                <w:rFonts w:ascii="Arial" w:hAnsi="Arial" w:cs="Arial"/>
              </w:rPr>
              <w:t xml:space="preserve"> the need to detain people in mental health crisis in a police cell. </w:t>
            </w:r>
          </w:p>
          <w:p w:rsidR="004B172E" w:rsidRDefault="00F76D05" w:rsidP="004B172E">
            <w:pPr>
              <w:pStyle w:val="ListParagraph"/>
              <w:numPr>
                <w:ilvl w:val="0"/>
                <w:numId w:val="4"/>
              </w:numPr>
              <w:rPr>
                <w:rFonts w:ascii="Arial" w:hAnsi="Arial" w:cs="Arial"/>
              </w:rPr>
            </w:pPr>
            <w:r>
              <w:rPr>
                <w:rFonts w:ascii="Arial" w:hAnsi="Arial" w:cs="Arial"/>
              </w:rPr>
              <w:t>Implementing</w:t>
            </w:r>
            <w:r w:rsidR="004B172E" w:rsidRPr="004B172E">
              <w:rPr>
                <w:rFonts w:ascii="Arial" w:hAnsi="Arial" w:cs="Arial"/>
              </w:rPr>
              <w:t xml:space="preserve"> processes to divert those in crisis </w:t>
            </w:r>
            <w:r w:rsidR="004B172E">
              <w:rPr>
                <w:rFonts w:ascii="Arial" w:hAnsi="Arial" w:cs="Arial"/>
              </w:rPr>
              <w:t xml:space="preserve">to alternative places of safety or appropriate sources of </w:t>
            </w:r>
            <w:r w:rsidR="004B172E">
              <w:rPr>
                <w:rFonts w:ascii="Arial" w:hAnsi="Arial" w:cs="Arial"/>
              </w:rPr>
              <w:lastRenderedPageBreak/>
              <w:t>treatment</w:t>
            </w:r>
            <w:r w:rsidR="00F50407">
              <w:rPr>
                <w:rFonts w:ascii="Arial" w:hAnsi="Arial" w:cs="Arial"/>
              </w:rPr>
              <w:t xml:space="preserve"> / care</w:t>
            </w:r>
            <w:r w:rsidR="004B172E">
              <w:rPr>
                <w:rFonts w:ascii="Arial" w:hAnsi="Arial" w:cs="Arial"/>
              </w:rPr>
              <w:t>.</w:t>
            </w:r>
            <w:r w:rsidR="004B172E" w:rsidRPr="004B172E">
              <w:rPr>
                <w:rFonts w:ascii="Arial" w:hAnsi="Arial" w:cs="Arial"/>
              </w:rPr>
              <w:t xml:space="preserve"> </w:t>
            </w:r>
          </w:p>
          <w:p w:rsidR="004B172E" w:rsidRPr="00DA2A36" w:rsidRDefault="00F76D05" w:rsidP="00DA2A36">
            <w:pPr>
              <w:pStyle w:val="ListParagraph"/>
              <w:numPr>
                <w:ilvl w:val="0"/>
                <w:numId w:val="4"/>
              </w:numPr>
              <w:rPr>
                <w:rFonts w:ascii="Arial" w:hAnsi="Arial" w:cs="Arial"/>
              </w:rPr>
            </w:pPr>
            <w:r w:rsidRPr="004B172E">
              <w:rPr>
                <w:rFonts w:ascii="Arial" w:hAnsi="Arial" w:cs="Arial"/>
              </w:rPr>
              <w:t>Working</w:t>
            </w:r>
            <w:r w:rsidR="004B172E" w:rsidRPr="004B172E">
              <w:rPr>
                <w:rFonts w:ascii="Arial" w:hAnsi="Arial" w:cs="Arial"/>
              </w:rPr>
              <w:t xml:space="preserve"> with partners</w:t>
            </w:r>
            <w:r w:rsidR="00F50407">
              <w:rPr>
                <w:rFonts w:ascii="Arial" w:hAnsi="Arial" w:cs="Arial"/>
              </w:rPr>
              <w:t xml:space="preserve"> to facilitate new and alternative solutions to detention in police custody</w:t>
            </w:r>
            <w:r w:rsidR="007C21CD">
              <w:rPr>
                <w:rFonts w:ascii="Arial" w:hAnsi="Arial" w:cs="Arial"/>
              </w:rPr>
              <w:t xml:space="preserve"> for those in crisis</w:t>
            </w:r>
            <w:r w:rsidR="00F50407">
              <w:rPr>
                <w:rFonts w:ascii="Arial" w:hAnsi="Arial" w:cs="Arial"/>
              </w:rPr>
              <w:t>.</w:t>
            </w:r>
          </w:p>
        </w:tc>
      </w:tr>
      <w:tr w:rsidR="006A5C97" w:rsidTr="008C5649">
        <w:tc>
          <w:tcPr>
            <w:tcW w:w="2660" w:type="dxa"/>
          </w:tcPr>
          <w:p w:rsidR="006A5C97" w:rsidRDefault="00613264" w:rsidP="00711B4A">
            <w:pPr>
              <w:rPr>
                <w:rFonts w:ascii="Arial" w:hAnsi="Arial" w:cs="Arial"/>
              </w:rPr>
            </w:pPr>
            <w:r>
              <w:rPr>
                <w:rFonts w:ascii="Arial" w:hAnsi="Arial" w:cs="Arial"/>
              </w:rPr>
              <w:lastRenderedPageBreak/>
              <w:t>‘</w:t>
            </w:r>
            <w:r w:rsidR="00F50407">
              <w:rPr>
                <w:rFonts w:ascii="Arial" w:hAnsi="Arial" w:cs="Arial"/>
              </w:rPr>
              <w:t>Out of court</w:t>
            </w:r>
            <w:r>
              <w:rPr>
                <w:rFonts w:ascii="Arial" w:hAnsi="Arial" w:cs="Arial"/>
              </w:rPr>
              <w:t>’</w:t>
            </w:r>
            <w:r w:rsidR="00551824">
              <w:rPr>
                <w:rFonts w:ascii="Arial" w:hAnsi="Arial" w:cs="Arial"/>
              </w:rPr>
              <w:t xml:space="preserve"> D</w:t>
            </w:r>
            <w:r w:rsidR="00F50407">
              <w:rPr>
                <w:rFonts w:ascii="Arial" w:hAnsi="Arial" w:cs="Arial"/>
              </w:rPr>
              <w:t>isposals</w:t>
            </w:r>
            <w:r>
              <w:rPr>
                <w:rFonts w:ascii="Arial" w:hAnsi="Arial" w:cs="Arial"/>
              </w:rPr>
              <w:t>.</w:t>
            </w:r>
          </w:p>
          <w:p w:rsidR="00613264" w:rsidRDefault="00613264" w:rsidP="00711B4A">
            <w:pPr>
              <w:rPr>
                <w:rFonts w:ascii="Arial" w:hAnsi="Arial" w:cs="Arial"/>
              </w:rPr>
            </w:pPr>
          </w:p>
          <w:p w:rsidR="00613264" w:rsidRPr="00B255F9" w:rsidRDefault="00551824" w:rsidP="00551824">
            <w:pPr>
              <w:rPr>
                <w:rFonts w:ascii="Arial" w:hAnsi="Arial" w:cs="Arial"/>
              </w:rPr>
            </w:pPr>
            <w:r>
              <w:rPr>
                <w:rFonts w:ascii="Arial" w:hAnsi="Arial" w:cs="Arial"/>
              </w:rPr>
              <w:t>(A</w:t>
            </w:r>
            <w:r w:rsidR="006C6F2E">
              <w:rPr>
                <w:rFonts w:ascii="Arial" w:hAnsi="Arial" w:cs="Arial"/>
              </w:rPr>
              <w:t xml:space="preserve"> </w:t>
            </w:r>
            <w:r>
              <w:rPr>
                <w:rFonts w:ascii="Arial" w:hAnsi="Arial" w:cs="Arial"/>
              </w:rPr>
              <w:t>means of dealing with a low-</w:t>
            </w:r>
            <w:r w:rsidR="006C6F2E">
              <w:rPr>
                <w:rFonts w:ascii="Arial" w:hAnsi="Arial" w:cs="Arial"/>
              </w:rPr>
              <w:t>level crime</w:t>
            </w:r>
            <w:r>
              <w:rPr>
                <w:rFonts w:ascii="Arial" w:hAnsi="Arial" w:cs="Arial"/>
              </w:rPr>
              <w:t xml:space="preserve"> avoiding the need to bring charges</w:t>
            </w:r>
            <w:r w:rsidR="00675DD6">
              <w:rPr>
                <w:rFonts w:ascii="Arial" w:hAnsi="Arial" w:cs="Arial"/>
              </w:rPr>
              <w:t xml:space="preserve"> </w:t>
            </w:r>
            <w:r>
              <w:rPr>
                <w:rFonts w:ascii="Arial" w:hAnsi="Arial" w:cs="Arial"/>
              </w:rPr>
              <w:t>– examples include: conditional cautions and penalty notices)</w:t>
            </w:r>
            <w:r w:rsidR="006C6F2E">
              <w:rPr>
                <w:rFonts w:ascii="Arial" w:hAnsi="Arial" w:cs="Arial"/>
              </w:rPr>
              <w:t xml:space="preserve"> </w:t>
            </w:r>
          </w:p>
        </w:tc>
        <w:tc>
          <w:tcPr>
            <w:tcW w:w="3260" w:type="dxa"/>
          </w:tcPr>
          <w:p w:rsidR="006A5C97" w:rsidRDefault="00F50407" w:rsidP="00711B4A">
            <w:pPr>
              <w:rPr>
                <w:rFonts w:ascii="Arial" w:hAnsi="Arial" w:cs="Arial"/>
              </w:rPr>
            </w:pPr>
            <w:r>
              <w:rPr>
                <w:rFonts w:ascii="Arial" w:hAnsi="Arial" w:cs="Arial"/>
              </w:rPr>
              <w:t>Two measures:</w:t>
            </w:r>
          </w:p>
          <w:p w:rsidR="00F50407" w:rsidRDefault="00F50407" w:rsidP="00AE7C53">
            <w:pPr>
              <w:pStyle w:val="ListParagraph"/>
              <w:numPr>
                <w:ilvl w:val="0"/>
                <w:numId w:val="5"/>
              </w:numPr>
              <w:rPr>
                <w:rFonts w:ascii="Arial" w:hAnsi="Arial" w:cs="Arial"/>
              </w:rPr>
            </w:pPr>
            <w:r>
              <w:rPr>
                <w:rFonts w:ascii="Arial" w:hAnsi="Arial" w:cs="Arial"/>
              </w:rPr>
              <w:t xml:space="preserve">The </w:t>
            </w:r>
            <w:r w:rsidR="00613264">
              <w:rPr>
                <w:rFonts w:ascii="Arial" w:hAnsi="Arial" w:cs="Arial"/>
              </w:rPr>
              <w:t>number of crimes</w:t>
            </w:r>
            <w:r>
              <w:rPr>
                <w:rFonts w:ascii="Arial" w:hAnsi="Arial" w:cs="Arial"/>
              </w:rPr>
              <w:t xml:space="preserve"> that </w:t>
            </w:r>
            <w:r w:rsidR="00AE7C53">
              <w:rPr>
                <w:rFonts w:ascii="Arial" w:hAnsi="Arial" w:cs="Arial"/>
              </w:rPr>
              <w:t xml:space="preserve">are resolved </w:t>
            </w:r>
            <w:r w:rsidR="00551824">
              <w:rPr>
                <w:rFonts w:ascii="Arial" w:hAnsi="Arial" w:cs="Arial"/>
              </w:rPr>
              <w:t>through an out of court disposal.</w:t>
            </w:r>
          </w:p>
          <w:p w:rsidR="00AE7C53" w:rsidRPr="00F50407" w:rsidRDefault="00613264" w:rsidP="00551824">
            <w:pPr>
              <w:pStyle w:val="ListParagraph"/>
              <w:numPr>
                <w:ilvl w:val="0"/>
                <w:numId w:val="5"/>
              </w:numPr>
              <w:rPr>
                <w:rFonts w:ascii="Arial" w:hAnsi="Arial" w:cs="Arial"/>
              </w:rPr>
            </w:pPr>
            <w:r>
              <w:rPr>
                <w:rFonts w:ascii="Arial" w:hAnsi="Arial" w:cs="Arial"/>
              </w:rPr>
              <w:t>The percentage of crimes that are resolved</w:t>
            </w:r>
            <w:r w:rsidR="00551824">
              <w:rPr>
                <w:rFonts w:ascii="Arial" w:hAnsi="Arial" w:cs="Arial"/>
              </w:rPr>
              <w:t xml:space="preserve"> as an</w:t>
            </w:r>
            <w:r>
              <w:rPr>
                <w:rFonts w:ascii="Arial" w:hAnsi="Arial" w:cs="Arial"/>
              </w:rPr>
              <w:t xml:space="preserve"> ‘out of court’ </w:t>
            </w:r>
            <w:r w:rsidR="00551824">
              <w:rPr>
                <w:rFonts w:ascii="Arial" w:hAnsi="Arial" w:cs="Arial"/>
              </w:rPr>
              <w:t xml:space="preserve">disposal </w:t>
            </w:r>
            <w:r w:rsidR="00F76D05">
              <w:rPr>
                <w:rFonts w:ascii="Arial" w:hAnsi="Arial" w:cs="Arial"/>
              </w:rPr>
              <w:t>- as</w:t>
            </w:r>
            <w:r>
              <w:rPr>
                <w:rFonts w:ascii="Arial" w:hAnsi="Arial" w:cs="Arial"/>
              </w:rPr>
              <w:t xml:space="preserve"> a proportion of all crime </w:t>
            </w:r>
            <w:r w:rsidR="00675DD6">
              <w:rPr>
                <w:rFonts w:ascii="Arial" w:hAnsi="Arial" w:cs="Arial"/>
              </w:rPr>
              <w:t>disposals / outcomes.</w:t>
            </w:r>
          </w:p>
        </w:tc>
        <w:tc>
          <w:tcPr>
            <w:tcW w:w="3322" w:type="dxa"/>
          </w:tcPr>
          <w:p w:rsidR="006A5C97" w:rsidRDefault="00551824" w:rsidP="00551824">
            <w:pPr>
              <w:rPr>
                <w:rFonts w:ascii="Arial" w:hAnsi="Arial" w:cs="Arial"/>
              </w:rPr>
            </w:pPr>
            <w:r>
              <w:rPr>
                <w:rFonts w:ascii="Arial" w:hAnsi="Arial" w:cs="Arial"/>
              </w:rPr>
              <w:t xml:space="preserve">These measures help to </w:t>
            </w:r>
            <w:r w:rsidR="00675DD6">
              <w:rPr>
                <w:rFonts w:ascii="Arial" w:hAnsi="Arial" w:cs="Arial"/>
              </w:rPr>
              <w:t>highlight</w:t>
            </w:r>
            <w:r>
              <w:rPr>
                <w:rFonts w:ascii="Arial" w:hAnsi="Arial" w:cs="Arial"/>
              </w:rPr>
              <w:t xml:space="preserve"> the volume of cases being dealt with through the use of ‘out of court</w:t>
            </w:r>
            <w:r w:rsidR="00675DD6">
              <w:rPr>
                <w:rFonts w:ascii="Arial" w:hAnsi="Arial" w:cs="Arial"/>
              </w:rPr>
              <w:t>’</w:t>
            </w:r>
            <w:r>
              <w:rPr>
                <w:rFonts w:ascii="Arial" w:hAnsi="Arial" w:cs="Arial"/>
              </w:rPr>
              <w:t xml:space="preserve"> </w:t>
            </w:r>
            <w:r w:rsidR="00675DD6">
              <w:rPr>
                <w:rFonts w:ascii="Arial" w:hAnsi="Arial" w:cs="Arial"/>
              </w:rPr>
              <w:t>disposals</w:t>
            </w:r>
            <w:r w:rsidR="00F76D05">
              <w:rPr>
                <w:rFonts w:ascii="Arial" w:hAnsi="Arial" w:cs="Arial"/>
              </w:rPr>
              <w:t>.</w:t>
            </w:r>
          </w:p>
          <w:p w:rsidR="00675DD6" w:rsidRDefault="00675DD6" w:rsidP="00551824">
            <w:pPr>
              <w:rPr>
                <w:rFonts w:ascii="Arial" w:hAnsi="Arial" w:cs="Arial"/>
              </w:rPr>
            </w:pPr>
          </w:p>
          <w:p w:rsidR="00675DD6" w:rsidRPr="00B255F9" w:rsidRDefault="00675DD6" w:rsidP="00675DD6">
            <w:pPr>
              <w:rPr>
                <w:rFonts w:ascii="Arial" w:hAnsi="Arial" w:cs="Arial"/>
              </w:rPr>
            </w:pPr>
            <w:r>
              <w:rPr>
                <w:rFonts w:ascii="Arial" w:hAnsi="Arial" w:cs="Arial"/>
              </w:rPr>
              <w:t>The use of out of court disposals reduces the burden on the police and the wider criminal justice system by reducing the numbers of offenders appearing in court and the associated time / cost involved in the prosecution of relatively low-level offences.</w:t>
            </w:r>
          </w:p>
        </w:tc>
      </w:tr>
    </w:tbl>
    <w:p w:rsidR="006A5C97" w:rsidRDefault="006A5C97" w:rsidP="00711B4A">
      <w:pPr>
        <w:rPr>
          <w:rFonts w:ascii="Arial" w:hAnsi="Arial" w:cs="Arial"/>
          <w:b/>
        </w:rPr>
      </w:pPr>
    </w:p>
    <w:p w:rsidR="00DB47D1" w:rsidRDefault="00DB47D1" w:rsidP="00DB47D1">
      <w:pPr>
        <w:rPr>
          <w:rFonts w:ascii="Arial" w:hAnsi="Arial" w:cs="Arial"/>
          <w:b/>
        </w:rPr>
      </w:pPr>
    </w:p>
    <w:p w:rsidR="00BD13B9" w:rsidRDefault="00BD13B9" w:rsidP="00DB47D1">
      <w:pPr>
        <w:rPr>
          <w:rFonts w:ascii="Arial" w:hAnsi="Arial" w:cs="Arial"/>
          <w:b/>
        </w:rPr>
      </w:pPr>
      <w:r>
        <w:rPr>
          <w:noProof/>
          <w:lang w:eastAsia="en-GB"/>
        </w:rPr>
        <mc:AlternateContent>
          <mc:Choice Requires="wps">
            <w:drawing>
              <wp:anchor distT="0" distB="0" distL="114300" distR="114300" simplePos="0" relativeHeight="251663360" behindDoc="0" locked="0" layoutInCell="1" allowOverlap="1" wp14:anchorId="3CEB7E1E" wp14:editId="3152155F">
                <wp:simplePos x="0" y="0"/>
                <wp:positionH relativeFrom="column">
                  <wp:posOffset>1519555</wp:posOffset>
                </wp:positionH>
                <wp:positionV relativeFrom="paragraph">
                  <wp:posOffset>26670</wp:posOffset>
                </wp:positionV>
                <wp:extent cx="2743200" cy="342900"/>
                <wp:effectExtent l="0" t="0" r="19050" b="19050"/>
                <wp:wrapNone/>
                <wp:docPr id="1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oundRect">
                          <a:avLst>
                            <a:gd name="adj" fmla="val 16667"/>
                          </a:avLst>
                        </a:prstGeom>
                        <a:solidFill>
                          <a:srgbClr val="92D050"/>
                        </a:solidFill>
                        <a:ln w="9525">
                          <a:solidFill>
                            <a:srgbClr val="000000"/>
                          </a:solidFill>
                          <a:round/>
                          <a:headEnd/>
                          <a:tailEnd/>
                        </a:ln>
                      </wps:spPr>
                      <wps:txbx>
                        <w:txbxContent>
                          <w:p w:rsidR="00BD13B9" w:rsidRPr="00696652" w:rsidRDefault="00BD13B9" w:rsidP="00BD13B9">
                            <w:pPr>
                              <w:jc w:val="center"/>
                              <w:rPr>
                                <w:rFonts w:ascii="Arial" w:hAnsi="Arial" w:cs="Arial"/>
                                <w:b/>
                                <w:bCs/>
                                <w:color w:val="FFFFFF" w:themeColor="background1"/>
                              </w:rPr>
                            </w:pPr>
                            <w:r w:rsidRPr="00696652">
                              <w:rPr>
                                <w:rFonts w:ascii="Arial" w:hAnsi="Arial" w:cs="Arial"/>
                                <w:b/>
                                <w:bCs/>
                                <w:color w:val="FFFFFF" w:themeColor="background1"/>
                              </w:rP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8" style="position:absolute;margin-left:119.65pt;margin-top:2.1pt;width:3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" fillcolor="#92d050">
                <v:textbox>
                  <w:txbxContent>
                    <w:p w:rsidR="00BD13B9" w:rsidRPr="00696652" w:rsidRDefault="00BD13B9" w:rsidP="00BD13B9">
                      <w:pPr>
                        <w:jc w:val="center"/>
                        <w:rPr>
                          <w:rFonts w:ascii="Arial" w:hAnsi="Arial" w:cs="Arial"/>
                          <w:b/>
                          <w:bCs/>
                          <w:color w:val="FFFFFF" w:themeColor="background1"/>
                        </w:rPr>
                      </w:pPr>
                      <w:r w:rsidRPr="00696652">
                        <w:rPr>
                          <w:rFonts w:ascii="Arial" w:hAnsi="Arial" w:cs="Arial"/>
                          <w:b/>
                          <w:bCs/>
                          <w:color w:val="FFFFFF" w:themeColor="background1"/>
                        </w:rPr>
                        <w:t>OUTCOMES</w:t>
                      </w:r>
                    </w:p>
                  </w:txbxContent>
                </v:textbox>
              </v:roundrect>
            </w:pict>
          </mc:Fallback>
        </mc:AlternateContent>
      </w:r>
    </w:p>
    <w:p w:rsidR="00BD13B9" w:rsidRDefault="00BD13B9" w:rsidP="00DB47D1">
      <w:pPr>
        <w:rPr>
          <w:rFonts w:ascii="Arial" w:hAnsi="Arial" w:cs="Arial"/>
          <w:b/>
        </w:rPr>
      </w:pPr>
    </w:p>
    <w:tbl>
      <w:tblPr>
        <w:tblStyle w:val="TableGrid"/>
        <w:tblW w:w="0" w:type="auto"/>
        <w:tblLook w:val="04A0" w:firstRow="1" w:lastRow="0" w:firstColumn="1" w:lastColumn="0" w:noHBand="0" w:noVBand="1"/>
      </w:tblPr>
      <w:tblGrid>
        <w:gridCol w:w="2660"/>
        <w:gridCol w:w="3501"/>
        <w:gridCol w:w="3081"/>
      </w:tblGrid>
      <w:tr w:rsidR="00DB47D1" w:rsidTr="008C5649">
        <w:tc>
          <w:tcPr>
            <w:tcW w:w="2660" w:type="dxa"/>
            <w:shd w:val="clear" w:color="auto" w:fill="BFBFBF" w:themeFill="background1" w:themeFillShade="BF"/>
          </w:tcPr>
          <w:p w:rsidR="00DB47D1" w:rsidRDefault="00DB47D1" w:rsidP="00BB7285">
            <w:pPr>
              <w:jc w:val="center"/>
              <w:rPr>
                <w:rFonts w:ascii="Arial" w:hAnsi="Arial" w:cs="Arial"/>
                <w:b/>
              </w:rPr>
            </w:pPr>
            <w:r>
              <w:rPr>
                <w:rFonts w:ascii="Arial" w:hAnsi="Arial" w:cs="Arial"/>
                <w:b/>
              </w:rPr>
              <w:t>Subject</w:t>
            </w:r>
          </w:p>
          <w:p w:rsidR="00DB47D1" w:rsidRDefault="00DB47D1" w:rsidP="00BB7285">
            <w:pPr>
              <w:jc w:val="center"/>
              <w:rPr>
                <w:rFonts w:ascii="Arial" w:hAnsi="Arial" w:cs="Arial"/>
                <w:b/>
              </w:rPr>
            </w:pPr>
          </w:p>
        </w:tc>
        <w:tc>
          <w:tcPr>
            <w:tcW w:w="3501" w:type="dxa"/>
            <w:shd w:val="clear" w:color="auto" w:fill="BFBFBF" w:themeFill="background1" w:themeFillShade="BF"/>
          </w:tcPr>
          <w:p w:rsidR="00DB47D1" w:rsidRDefault="00DB47D1" w:rsidP="00BB7285">
            <w:pPr>
              <w:jc w:val="center"/>
              <w:rPr>
                <w:rFonts w:ascii="Arial" w:hAnsi="Arial" w:cs="Arial"/>
                <w:b/>
              </w:rPr>
            </w:pPr>
            <w:r>
              <w:rPr>
                <w:rFonts w:ascii="Arial" w:hAnsi="Arial" w:cs="Arial"/>
                <w:b/>
              </w:rPr>
              <w:t>Description</w:t>
            </w:r>
          </w:p>
        </w:tc>
        <w:tc>
          <w:tcPr>
            <w:tcW w:w="3081" w:type="dxa"/>
            <w:shd w:val="clear" w:color="auto" w:fill="BFBFBF" w:themeFill="background1" w:themeFillShade="BF"/>
          </w:tcPr>
          <w:p w:rsidR="00DB47D1" w:rsidRDefault="00DB47D1" w:rsidP="00BB7285">
            <w:pPr>
              <w:jc w:val="center"/>
              <w:rPr>
                <w:rFonts w:ascii="Arial" w:hAnsi="Arial" w:cs="Arial"/>
                <w:b/>
              </w:rPr>
            </w:pPr>
            <w:r>
              <w:rPr>
                <w:rFonts w:ascii="Arial" w:hAnsi="Arial" w:cs="Arial"/>
                <w:b/>
              </w:rPr>
              <w:t>Rationale</w:t>
            </w:r>
          </w:p>
        </w:tc>
      </w:tr>
      <w:tr w:rsidR="00DB47D1" w:rsidTr="008C5649">
        <w:tc>
          <w:tcPr>
            <w:tcW w:w="2660" w:type="dxa"/>
          </w:tcPr>
          <w:p w:rsidR="00DB47D1" w:rsidRDefault="00DB47D1" w:rsidP="00BB7285">
            <w:pPr>
              <w:rPr>
                <w:rFonts w:ascii="Arial" w:hAnsi="Arial" w:cs="Arial"/>
              </w:rPr>
            </w:pPr>
            <w:r>
              <w:rPr>
                <w:rFonts w:ascii="Arial" w:hAnsi="Arial" w:cs="Arial"/>
              </w:rPr>
              <w:t>Firearms Licensing</w:t>
            </w:r>
          </w:p>
          <w:p w:rsidR="001879D6" w:rsidRDefault="001879D6" w:rsidP="00BB7285">
            <w:pPr>
              <w:rPr>
                <w:rFonts w:ascii="Arial" w:hAnsi="Arial" w:cs="Arial"/>
              </w:rPr>
            </w:pPr>
          </w:p>
          <w:p w:rsidR="001879D6" w:rsidRPr="001879D6" w:rsidRDefault="001879D6" w:rsidP="00BB7285">
            <w:pPr>
              <w:rPr>
                <w:rFonts w:ascii="Arial" w:hAnsi="Arial" w:cs="Arial"/>
                <w:b/>
              </w:rPr>
            </w:pPr>
          </w:p>
        </w:tc>
        <w:tc>
          <w:tcPr>
            <w:tcW w:w="3501" w:type="dxa"/>
          </w:tcPr>
          <w:p w:rsidR="009658C4" w:rsidRDefault="00872C96" w:rsidP="00BB7285">
            <w:pPr>
              <w:rPr>
                <w:rFonts w:ascii="Arial" w:hAnsi="Arial" w:cs="Arial"/>
              </w:rPr>
            </w:pPr>
            <w:r>
              <w:rPr>
                <w:rFonts w:ascii="Arial" w:hAnsi="Arial" w:cs="Arial"/>
              </w:rPr>
              <w:t>M</w:t>
            </w:r>
            <w:r w:rsidR="000B5F92">
              <w:rPr>
                <w:rFonts w:ascii="Arial" w:hAnsi="Arial" w:cs="Arial"/>
              </w:rPr>
              <w:t>easures</w:t>
            </w:r>
            <w:r w:rsidR="009658C4">
              <w:rPr>
                <w:rFonts w:ascii="Arial" w:hAnsi="Arial" w:cs="Arial"/>
              </w:rPr>
              <w:t>:</w:t>
            </w:r>
          </w:p>
          <w:p w:rsidR="009658C4" w:rsidRDefault="009658C4" w:rsidP="00BB7285">
            <w:pPr>
              <w:rPr>
                <w:rFonts w:ascii="Arial" w:hAnsi="Arial" w:cs="Arial"/>
              </w:rPr>
            </w:pPr>
          </w:p>
          <w:p w:rsidR="009658C4" w:rsidRPr="000B5F92" w:rsidRDefault="009658C4" w:rsidP="000B5F92">
            <w:pPr>
              <w:pStyle w:val="ListParagraph"/>
              <w:numPr>
                <w:ilvl w:val="0"/>
                <w:numId w:val="7"/>
              </w:numPr>
              <w:ind w:left="360"/>
              <w:rPr>
                <w:rFonts w:ascii="Arial" w:hAnsi="Arial" w:cs="Arial"/>
              </w:rPr>
            </w:pPr>
            <w:r w:rsidRPr="000B5F92">
              <w:rPr>
                <w:rFonts w:ascii="Arial" w:hAnsi="Arial" w:cs="Arial"/>
              </w:rPr>
              <w:t>Shotgun renewal a</w:t>
            </w:r>
            <w:r w:rsidR="00DC47A0">
              <w:rPr>
                <w:rFonts w:ascii="Arial" w:hAnsi="Arial" w:cs="Arial"/>
              </w:rPr>
              <w:t>pplications (completed within 8</w:t>
            </w:r>
            <w:r w:rsidRPr="000B5F92">
              <w:rPr>
                <w:rFonts w:ascii="Arial" w:hAnsi="Arial" w:cs="Arial"/>
              </w:rPr>
              <w:t xml:space="preserve"> weeks of arrival)</w:t>
            </w:r>
          </w:p>
          <w:p w:rsidR="000B5F92" w:rsidRDefault="000B5F92" w:rsidP="000B5F92">
            <w:pPr>
              <w:rPr>
                <w:rFonts w:ascii="Arial" w:hAnsi="Arial" w:cs="Arial"/>
              </w:rPr>
            </w:pPr>
          </w:p>
          <w:p w:rsidR="009658C4" w:rsidRPr="000B5F92" w:rsidRDefault="009658C4" w:rsidP="000B5F92">
            <w:pPr>
              <w:pStyle w:val="ListParagraph"/>
              <w:numPr>
                <w:ilvl w:val="0"/>
                <w:numId w:val="7"/>
              </w:numPr>
              <w:ind w:left="360"/>
              <w:rPr>
                <w:rFonts w:ascii="Arial" w:hAnsi="Arial" w:cs="Arial"/>
              </w:rPr>
            </w:pPr>
            <w:r w:rsidRPr="000B5F92">
              <w:rPr>
                <w:rFonts w:ascii="Arial" w:hAnsi="Arial" w:cs="Arial"/>
              </w:rPr>
              <w:t xml:space="preserve">Shotgun grant </w:t>
            </w:r>
            <w:r w:rsidR="001879D6">
              <w:rPr>
                <w:rFonts w:ascii="Arial" w:hAnsi="Arial" w:cs="Arial"/>
              </w:rPr>
              <w:t xml:space="preserve">– new licence </w:t>
            </w:r>
            <w:r w:rsidRPr="000B5F92">
              <w:rPr>
                <w:rFonts w:ascii="Arial" w:hAnsi="Arial" w:cs="Arial"/>
              </w:rPr>
              <w:t>applications</w:t>
            </w:r>
            <w:r w:rsidR="00DC47A0">
              <w:rPr>
                <w:rFonts w:ascii="Arial" w:hAnsi="Arial" w:cs="Arial"/>
              </w:rPr>
              <w:t xml:space="preserve"> (completed within 8</w:t>
            </w:r>
            <w:r w:rsidR="000B5F92" w:rsidRPr="000B5F92">
              <w:rPr>
                <w:rFonts w:ascii="Arial" w:hAnsi="Arial" w:cs="Arial"/>
              </w:rPr>
              <w:t xml:space="preserve"> weeks of arrival)</w:t>
            </w:r>
          </w:p>
          <w:p w:rsidR="009658C4" w:rsidRPr="00DC47A0" w:rsidRDefault="009658C4" w:rsidP="00DC47A0">
            <w:pPr>
              <w:rPr>
                <w:rFonts w:ascii="Arial" w:hAnsi="Arial" w:cs="Arial"/>
              </w:rPr>
            </w:pPr>
          </w:p>
        </w:tc>
        <w:tc>
          <w:tcPr>
            <w:tcW w:w="3081" w:type="dxa"/>
          </w:tcPr>
          <w:p w:rsidR="000B5F92" w:rsidRDefault="000B5F92" w:rsidP="000B5F92">
            <w:pPr>
              <w:rPr>
                <w:rFonts w:ascii="Arial" w:hAnsi="Arial" w:cs="Arial"/>
              </w:rPr>
            </w:pPr>
            <w:r>
              <w:rPr>
                <w:rFonts w:ascii="Arial" w:hAnsi="Arial" w:cs="Arial"/>
              </w:rPr>
              <w:t>These measures help to indicate:</w:t>
            </w:r>
          </w:p>
          <w:p w:rsidR="00440A09" w:rsidRDefault="000B5F92" w:rsidP="00440A09">
            <w:pPr>
              <w:pStyle w:val="ListParagraph"/>
              <w:numPr>
                <w:ilvl w:val="0"/>
                <w:numId w:val="6"/>
              </w:numPr>
              <w:rPr>
                <w:rFonts w:ascii="Arial" w:hAnsi="Arial" w:cs="Arial"/>
              </w:rPr>
            </w:pPr>
            <w:r w:rsidRPr="000B5F92">
              <w:rPr>
                <w:rFonts w:ascii="Arial" w:hAnsi="Arial" w:cs="Arial"/>
              </w:rPr>
              <w:t xml:space="preserve">how </w:t>
            </w:r>
            <w:r w:rsidR="00DC47A0">
              <w:rPr>
                <w:rFonts w:ascii="Arial" w:hAnsi="Arial" w:cs="Arial"/>
              </w:rPr>
              <w:t xml:space="preserve">efficient </w:t>
            </w:r>
            <w:r w:rsidRPr="000B5F92">
              <w:rPr>
                <w:rFonts w:ascii="Arial" w:hAnsi="Arial" w:cs="Arial"/>
              </w:rPr>
              <w:t xml:space="preserve"> the force is at providing a licensing service </w:t>
            </w:r>
          </w:p>
          <w:p w:rsidR="00DB47D1" w:rsidRPr="000B5F92" w:rsidRDefault="00F76D05" w:rsidP="00440A09">
            <w:pPr>
              <w:pStyle w:val="ListParagraph"/>
              <w:numPr>
                <w:ilvl w:val="0"/>
                <w:numId w:val="6"/>
              </w:numPr>
              <w:rPr>
                <w:rFonts w:ascii="Arial" w:hAnsi="Arial" w:cs="Arial"/>
              </w:rPr>
            </w:pPr>
            <w:r w:rsidRPr="000B5F92">
              <w:rPr>
                <w:rFonts w:ascii="Arial" w:hAnsi="Arial" w:cs="Arial"/>
              </w:rPr>
              <w:t>Customer</w:t>
            </w:r>
            <w:r w:rsidR="000B5F92" w:rsidRPr="000B5F92">
              <w:rPr>
                <w:rFonts w:ascii="Arial" w:hAnsi="Arial" w:cs="Arial"/>
              </w:rPr>
              <w:t xml:space="preserve"> experience.</w:t>
            </w:r>
            <w:r w:rsidR="00DB47D1" w:rsidRPr="000B5F92">
              <w:rPr>
                <w:rFonts w:ascii="Arial" w:hAnsi="Arial" w:cs="Arial"/>
              </w:rPr>
              <w:br/>
            </w:r>
          </w:p>
        </w:tc>
      </w:tr>
      <w:tr w:rsidR="00DB47D1" w:rsidTr="008C5649">
        <w:tc>
          <w:tcPr>
            <w:tcW w:w="2660" w:type="dxa"/>
          </w:tcPr>
          <w:p w:rsidR="00DB47D1" w:rsidRDefault="00D963A5" w:rsidP="00BB7285">
            <w:pPr>
              <w:rPr>
                <w:rFonts w:ascii="Arial" w:hAnsi="Arial" w:cs="Arial"/>
              </w:rPr>
            </w:pPr>
            <w:r>
              <w:rPr>
                <w:rFonts w:ascii="Arial" w:hAnsi="Arial" w:cs="Arial"/>
              </w:rPr>
              <w:t>Positive Crime Outcomes</w:t>
            </w:r>
          </w:p>
          <w:p w:rsidR="00D963A5" w:rsidRPr="00B255F9" w:rsidRDefault="00952AC3" w:rsidP="00BB7285">
            <w:pPr>
              <w:rPr>
                <w:rFonts w:ascii="Arial" w:hAnsi="Arial" w:cs="Arial"/>
              </w:rPr>
            </w:pPr>
            <w:r>
              <w:rPr>
                <w:rFonts w:ascii="Arial" w:hAnsi="Arial" w:cs="Arial"/>
              </w:rPr>
              <w:t>(solving crime)</w:t>
            </w:r>
          </w:p>
        </w:tc>
        <w:tc>
          <w:tcPr>
            <w:tcW w:w="3501" w:type="dxa"/>
          </w:tcPr>
          <w:p w:rsidR="00E631A3" w:rsidRDefault="00952AC3" w:rsidP="00BB7285">
            <w:pPr>
              <w:rPr>
                <w:rFonts w:ascii="Arial" w:hAnsi="Arial" w:cs="Arial"/>
              </w:rPr>
            </w:pPr>
            <w:r>
              <w:rPr>
                <w:rFonts w:ascii="Arial" w:hAnsi="Arial" w:cs="Arial"/>
              </w:rPr>
              <w:t>Positive Crime out</w:t>
            </w:r>
            <w:r w:rsidR="00D963A5">
              <w:rPr>
                <w:rFonts w:ascii="Arial" w:hAnsi="Arial" w:cs="Arial"/>
              </w:rPr>
              <w:t xml:space="preserve">comes </w:t>
            </w:r>
          </w:p>
          <w:p w:rsidR="00DB47D1" w:rsidRDefault="00D963A5" w:rsidP="00BB7285">
            <w:pPr>
              <w:rPr>
                <w:rFonts w:ascii="Arial" w:hAnsi="Arial" w:cs="Arial"/>
              </w:rPr>
            </w:pPr>
            <w:r>
              <w:rPr>
                <w:rFonts w:ascii="Arial" w:hAnsi="Arial" w:cs="Arial"/>
              </w:rPr>
              <w:t xml:space="preserve"> </w:t>
            </w:r>
            <w:r w:rsidR="00952AC3">
              <w:rPr>
                <w:rFonts w:ascii="Arial" w:hAnsi="Arial" w:cs="Arial"/>
              </w:rPr>
              <w:t>(</w:t>
            </w:r>
            <w:r w:rsidR="00E631A3">
              <w:rPr>
                <w:rFonts w:ascii="Arial" w:hAnsi="Arial" w:cs="Arial"/>
              </w:rPr>
              <w:t>There are 8 positive crime outcomes examples include</w:t>
            </w:r>
            <w:r w:rsidR="00F76D05">
              <w:rPr>
                <w:rFonts w:ascii="Arial" w:hAnsi="Arial" w:cs="Arial"/>
              </w:rPr>
              <w:t>; charge</w:t>
            </w:r>
            <w:r w:rsidR="00E631A3">
              <w:rPr>
                <w:rFonts w:ascii="Arial" w:hAnsi="Arial" w:cs="Arial"/>
              </w:rPr>
              <w:t>, summons, caution, warning, community resolution)</w:t>
            </w:r>
            <w:r w:rsidR="00952AC3">
              <w:rPr>
                <w:rFonts w:ascii="Arial" w:hAnsi="Arial" w:cs="Arial"/>
              </w:rPr>
              <w:t>.</w:t>
            </w:r>
          </w:p>
          <w:p w:rsidR="00952AC3" w:rsidRDefault="00426A3A" w:rsidP="00BB7285">
            <w:pPr>
              <w:rPr>
                <w:rFonts w:ascii="Arial" w:hAnsi="Arial" w:cs="Arial"/>
              </w:rPr>
            </w:pPr>
            <w:r>
              <w:rPr>
                <w:rFonts w:ascii="Arial" w:hAnsi="Arial" w:cs="Arial"/>
              </w:rPr>
              <w:t>Measure:</w:t>
            </w:r>
          </w:p>
          <w:p w:rsidR="00E631A3" w:rsidRPr="00E631A3" w:rsidRDefault="00952AC3" w:rsidP="00E631A3">
            <w:pPr>
              <w:pStyle w:val="ListParagraph"/>
              <w:numPr>
                <w:ilvl w:val="0"/>
                <w:numId w:val="8"/>
              </w:numPr>
              <w:rPr>
                <w:rFonts w:ascii="Arial" w:hAnsi="Arial" w:cs="Arial"/>
              </w:rPr>
            </w:pPr>
            <w:r w:rsidRPr="00E631A3">
              <w:rPr>
                <w:rFonts w:ascii="Arial" w:hAnsi="Arial" w:cs="Arial"/>
              </w:rPr>
              <w:t xml:space="preserve">The percentage of crimes that the force has </w:t>
            </w:r>
            <w:r w:rsidR="00F76D05" w:rsidRPr="00E631A3">
              <w:rPr>
                <w:rFonts w:ascii="Arial" w:hAnsi="Arial" w:cs="Arial"/>
              </w:rPr>
              <w:t>solved i.e.</w:t>
            </w:r>
            <w:r w:rsidRPr="00E631A3">
              <w:rPr>
                <w:rFonts w:ascii="Arial" w:hAnsi="Arial" w:cs="Arial"/>
              </w:rPr>
              <w:t xml:space="preserve"> that fall into </w:t>
            </w:r>
            <w:r w:rsidR="00E631A3">
              <w:rPr>
                <w:rFonts w:ascii="Arial" w:hAnsi="Arial" w:cs="Arial"/>
              </w:rPr>
              <w:t xml:space="preserve">one of </w:t>
            </w:r>
            <w:r w:rsidRPr="00E631A3">
              <w:rPr>
                <w:rFonts w:ascii="Arial" w:hAnsi="Arial" w:cs="Arial"/>
              </w:rPr>
              <w:t xml:space="preserve">the official </w:t>
            </w:r>
            <w:r w:rsidR="001172FD">
              <w:rPr>
                <w:rFonts w:ascii="Arial" w:hAnsi="Arial" w:cs="Arial"/>
              </w:rPr>
              <w:t xml:space="preserve">8 </w:t>
            </w:r>
            <w:r w:rsidR="00426A3A">
              <w:rPr>
                <w:rFonts w:ascii="Arial" w:hAnsi="Arial" w:cs="Arial"/>
              </w:rPr>
              <w:t xml:space="preserve">positive outcome </w:t>
            </w:r>
            <w:r w:rsidRPr="00E631A3">
              <w:rPr>
                <w:rFonts w:ascii="Arial" w:hAnsi="Arial" w:cs="Arial"/>
              </w:rPr>
              <w:t>categories</w:t>
            </w:r>
            <w:r w:rsidR="001172FD">
              <w:rPr>
                <w:rFonts w:ascii="Arial" w:hAnsi="Arial" w:cs="Arial"/>
              </w:rPr>
              <w:t>.</w:t>
            </w:r>
          </w:p>
          <w:p w:rsidR="00E631A3" w:rsidRPr="00B255F9" w:rsidRDefault="00E631A3" w:rsidP="00BB7285">
            <w:pPr>
              <w:rPr>
                <w:rFonts w:ascii="Arial" w:hAnsi="Arial" w:cs="Arial"/>
              </w:rPr>
            </w:pPr>
          </w:p>
        </w:tc>
        <w:tc>
          <w:tcPr>
            <w:tcW w:w="3081" w:type="dxa"/>
          </w:tcPr>
          <w:p w:rsidR="00DB47D1" w:rsidRPr="00B255F9" w:rsidRDefault="00E631A3" w:rsidP="00E631A3">
            <w:pPr>
              <w:rPr>
                <w:rFonts w:ascii="Arial" w:hAnsi="Arial" w:cs="Arial"/>
              </w:rPr>
            </w:pPr>
            <w:r>
              <w:rPr>
                <w:rFonts w:ascii="Arial" w:hAnsi="Arial" w:cs="Arial"/>
              </w:rPr>
              <w:t xml:space="preserve">This measure is an indicator of </w:t>
            </w:r>
            <w:r w:rsidR="00952AC3">
              <w:rPr>
                <w:rFonts w:ascii="Arial" w:hAnsi="Arial" w:cs="Arial"/>
              </w:rPr>
              <w:t xml:space="preserve">how effective the Force is </w:t>
            </w:r>
            <w:r>
              <w:rPr>
                <w:rFonts w:ascii="Arial" w:hAnsi="Arial" w:cs="Arial"/>
              </w:rPr>
              <w:t xml:space="preserve">at </w:t>
            </w:r>
            <w:r w:rsidR="00426A3A">
              <w:rPr>
                <w:rFonts w:ascii="Arial" w:hAnsi="Arial" w:cs="Arial"/>
              </w:rPr>
              <w:t>‘</w:t>
            </w:r>
            <w:r>
              <w:rPr>
                <w:rFonts w:ascii="Arial" w:hAnsi="Arial" w:cs="Arial"/>
              </w:rPr>
              <w:t>solving</w:t>
            </w:r>
            <w:r w:rsidR="00426A3A">
              <w:rPr>
                <w:rFonts w:ascii="Arial" w:hAnsi="Arial" w:cs="Arial"/>
              </w:rPr>
              <w:t>’</w:t>
            </w:r>
            <w:r w:rsidR="00952AC3">
              <w:rPr>
                <w:rFonts w:ascii="Arial" w:hAnsi="Arial" w:cs="Arial"/>
              </w:rPr>
              <w:t xml:space="preserve"> crime in Lincolnshire.</w:t>
            </w:r>
            <w:r w:rsidR="00426A3A">
              <w:rPr>
                <w:rFonts w:ascii="Arial" w:hAnsi="Arial" w:cs="Arial"/>
              </w:rPr>
              <w:t xml:space="preserve"> (</w:t>
            </w:r>
            <w:r w:rsidR="00F76D05">
              <w:rPr>
                <w:rFonts w:ascii="Arial" w:hAnsi="Arial" w:cs="Arial"/>
              </w:rPr>
              <w:t>i.e.</w:t>
            </w:r>
            <w:r w:rsidR="00426A3A">
              <w:rPr>
                <w:rFonts w:ascii="Arial" w:hAnsi="Arial" w:cs="Arial"/>
              </w:rPr>
              <w:t xml:space="preserve"> achieving a </w:t>
            </w:r>
            <w:r w:rsidR="00444572">
              <w:rPr>
                <w:rFonts w:ascii="Arial" w:hAnsi="Arial" w:cs="Arial"/>
              </w:rPr>
              <w:t>‘</w:t>
            </w:r>
            <w:r w:rsidR="00426A3A">
              <w:rPr>
                <w:rFonts w:ascii="Arial" w:hAnsi="Arial" w:cs="Arial"/>
              </w:rPr>
              <w:t>positive outcome</w:t>
            </w:r>
            <w:r w:rsidR="00444572">
              <w:rPr>
                <w:rFonts w:ascii="Arial" w:hAnsi="Arial" w:cs="Arial"/>
              </w:rPr>
              <w:t>’</w:t>
            </w:r>
            <w:r w:rsidR="00426A3A">
              <w:rPr>
                <w:rFonts w:ascii="Arial" w:hAnsi="Arial" w:cs="Arial"/>
              </w:rPr>
              <w:t xml:space="preserve"> for each crime</w:t>
            </w:r>
            <w:r w:rsidR="00444572">
              <w:rPr>
                <w:rFonts w:ascii="Arial" w:hAnsi="Arial" w:cs="Arial"/>
              </w:rPr>
              <w:t xml:space="preserve"> recorded</w:t>
            </w:r>
            <w:r w:rsidR="00426A3A">
              <w:rPr>
                <w:rFonts w:ascii="Arial" w:hAnsi="Arial" w:cs="Arial"/>
              </w:rPr>
              <w:t>)</w:t>
            </w:r>
          </w:p>
        </w:tc>
      </w:tr>
      <w:tr w:rsidR="00DB47D1" w:rsidTr="008C5649">
        <w:tc>
          <w:tcPr>
            <w:tcW w:w="2660" w:type="dxa"/>
          </w:tcPr>
          <w:p w:rsidR="00DB47D1" w:rsidRDefault="00426A3A" w:rsidP="00BB7285">
            <w:pPr>
              <w:rPr>
                <w:rFonts w:ascii="Arial" w:hAnsi="Arial" w:cs="Arial"/>
              </w:rPr>
            </w:pPr>
            <w:r>
              <w:rPr>
                <w:rFonts w:ascii="Arial" w:hAnsi="Arial" w:cs="Arial"/>
              </w:rPr>
              <w:t>“Fatal 4” Enforcement</w:t>
            </w:r>
          </w:p>
          <w:p w:rsidR="00444572" w:rsidRDefault="00444572" w:rsidP="00BB7285">
            <w:pPr>
              <w:rPr>
                <w:rFonts w:ascii="Arial" w:hAnsi="Arial" w:cs="Arial"/>
              </w:rPr>
            </w:pPr>
            <w:r>
              <w:rPr>
                <w:rFonts w:ascii="Arial" w:hAnsi="Arial" w:cs="Arial"/>
              </w:rPr>
              <w:t>(fatal 4 offences are :</w:t>
            </w:r>
          </w:p>
          <w:p w:rsidR="00444572" w:rsidRDefault="00444572" w:rsidP="00BB7285">
            <w:pPr>
              <w:rPr>
                <w:rFonts w:ascii="Arial" w:hAnsi="Arial" w:cs="Arial"/>
              </w:rPr>
            </w:pPr>
            <w:r>
              <w:rPr>
                <w:rFonts w:ascii="Arial" w:hAnsi="Arial" w:cs="Arial"/>
              </w:rPr>
              <w:t>Speeding</w:t>
            </w:r>
          </w:p>
          <w:p w:rsidR="00444572" w:rsidRDefault="00444572" w:rsidP="00BB7285">
            <w:pPr>
              <w:rPr>
                <w:rFonts w:ascii="Arial" w:hAnsi="Arial" w:cs="Arial"/>
              </w:rPr>
            </w:pPr>
            <w:r>
              <w:rPr>
                <w:rFonts w:ascii="Arial" w:hAnsi="Arial" w:cs="Arial"/>
              </w:rPr>
              <w:lastRenderedPageBreak/>
              <w:t>Seatbelts</w:t>
            </w:r>
          </w:p>
          <w:p w:rsidR="00444572" w:rsidRDefault="00444572" w:rsidP="00BB7285">
            <w:pPr>
              <w:rPr>
                <w:rFonts w:ascii="Arial" w:hAnsi="Arial" w:cs="Arial"/>
              </w:rPr>
            </w:pPr>
            <w:r>
              <w:rPr>
                <w:rFonts w:ascii="Arial" w:hAnsi="Arial" w:cs="Arial"/>
              </w:rPr>
              <w:t>Mobile phone</w:t>
            </w:r>
          </w:p>
          <w:p w:rsidR="00444572" w:rsidRPr="00B255F9" w:rsidRDefault="00444572" w:rsidP="00BB7285">
            <w:pPr>
              <w:rPr>
                <w:rFonts w:ascii="Arial" w:hAnsi="Arial" w:cs="Arial"/>
              </w:rPr>
            </w:pPr>
            <w:r>
              <w:rPr>
                <w:rFonts w:ascii="Arial" w:hAnsi="Arial" w:cs="Arial"/>
              </w:rPr>
              <w:t>Drink / drug driving</w:t>
            </w:r>
          </w:p>
        </w:tc>
        <w:tc>
          <w:tcPr>
            <w:tcW w:w="3501" w:type="dxa"/>
          </w:tcPr>
          <w:p w:rsidR="00DB47D1" w:rsidRPr="00426A3A" w:rsidRDefault="00426A3A" w:rsidP="00426A3A">
            <w:pPr>
              <w:rPr>
                <w:rFonts w:ascii="Arial" w:hAnsi="Arial" w:cs="Arial"/>
              </w:rPr>
            </w:pPr>
            <w:r w:rsidRPr="00426A3A">
              <w:rPr>
                <w:rFonts w:ascii="Arial" w:hAnsi="Arial" w:cs="Arial"/>
              </w:rPr>
              <w:lastRenderedPageBreak/>
              <w:t>The Number of arrests made and ‘tickets’ issued for</w:t>
            </w:r>
            <w:r>
              <w:rPr>
                <w:rFonts w:ascii="Arial" w:hAnsi="Arial" w:cs="Arial"/>
              </w:rPr>
              <w:t xml:space="preserve"> the offences listed</w:t>
            </w:r>
          </w:p>
        </w:tc>
        <w:tc>
          <w:tcPr>
            <w:tcW w:w="3081" w:type="dxa"/>
          </w:tcPr>
          <w:p w:rsidR="00DB47D1" w:rsidRPr="00B255F9" w:rsidRDefault="0036481C" w:rsidP="00BB7285">
            <w:pPr>
              <w:rPr>
                <w:rFonts w:ascii="Arial" w:hAnsi="Arial" w:cs="Arial"/>
              </w:rPr>
            </w:pPr>
            <w:r>
              <w:rPr>
                <w:rFonts w:ascii="Arial" w:hAnsi="Arial" w:cs="Arial"/>
              </w:rPr>
              <w:t xml:space="preserve">These measures indicate the level of enforcement activity undertaken by the </w:t>
            </w:r>
            <w:r w:rsidR="00F76D05">
              <w:rPr>
                <w:rFonts w:ascii="Arial" w:hAnsi="Arial" w:cs="Arial"/>
              </w:rPr>
              <w:t>force to</w:t>
            </w:r>
            <w:r>
              <w:rPr>
                <w:rFonts w:ascii="Arial" w:hAnsi="Arial" w:cs="Arial"/>
              </w:rPr>
              <w:t xml:space="preserve"> </w:t>
            </w:r>
            <w:r>
              <w:rPr>
                <w:rFonts w:ascii="Arial" w:hAnsi="Arial" w:cs="Arial"/>
              </w:rPr>
              <w:lastRenderedPageBreak/>
              <w:t xml:space="preserve">tackle these key areas which </w:t>
            </w:r>
            <w:r w:rsidR="00F76D05">
              <w:rPr>
                <w:rFonts w:ascii="Arial" w:hAnsi="Arial" w:cs="Arial"/>
              </w:rPr>
              <w:t>affect the</w:t>
            </w:r>
            <w:r>
              <w:rPr>
                <w:rFonts w:ascii="Arial" w:hAnsi="Arial" w:cs="Arial"/>
              </w:rPr>
              <w:t xml:space="preserve"> safety of the roads in Lincolnshire.</w:t>
            </w:r>
          </w:p>
        </w:tc>
      </w:tr>
      <w:tr w:rsidR="00DB47D1" w:rsidTr="008C5649">
        <w:tc>
          <w:tcPr>
            <w:tcW w:w="2660" w:type="dxa"/>
          </w:tcPr>
          <w:p w:rsidR="00DB47D1" w:rsidRPr="00B255F9" w:rsidRDefault="0036481C" w:rsidP="00BB7285">
            <w:pPr>
              <w:rPr>
                <w:rFonts w:ascii="Arial" w:hAnsi="Arial" w:cs="Arial"/>
              </w:rPr>
            </w:pPr>
            <w:r>
              <w:rPr>
                <w:rFonts w:ascii="Arial" w:hAnsi="Arial" w:cs="Arial"/>
              </w:rPr>
              <w:lastRenderedPageBreak/>
              <w:t>Dangerous driving</w:t>
            </w:r>
          </w:p>
        </w:tc>
        <w:tc>
          <w:tcPr>
            <w:tcW w:w="3501" w:type="dxa"/>
          </w:tcPr>
          <w:p w:rsidR="00DB47D1" w:rsidRPr="0036481C" w:rsidRDefault="0036481C" w:rsidP="00BB7285">
            <w:pPr>
              <w:rPr>
                <w:rFonts w:ascii="Arial" w:hAnsi="Arial" w:cs="Arial"/>
              </w:rPr>
            </w:pPr>
            <w:r w:rsidRPr="0036481C">
              <w:rPr>
                <w:rFonts w:ascii="Arial" w:hAnsi="Arial" w:cs="Arial"/>
              </w:rPr>
              <w:t xml:space="preserve">The number of tickets issued and arrests made for the offences </w:t>
            </w:r>
            <w:r>
              <w:rPr>
                <w:rFonts w:ascii="Arial" w:hAnsi="Arial" w:cs="Arial"/>
              </w:rPr>
              <w:t>categorised as dangerous driving</w:t>
            </w:r>
          </w:p>
        </w:tc>
        <w:tc>
          <w:tcPr>
            <w:tcW w:w="3081" w:type="dxa"/>
          </w:tcPr>
          <w:p w:rsidR="00DB47D1" w:rsidRPr="0036481C" w:rsidRDefault="0036481C" w:rsidP="0036481C">
            <w:pPr>
              <w:rPr>
                <w:rFonts w:ascii="Arial" w:hAnsi="Arial" w:cs="Arial"/>
              </w:rPr>
            </w:pPr>
            <w:r>
              <w:rPr>
                <w:rFonts w:ascii="Arial" w:hAnsi="Arial" w:cs="Arial"/>
              </w:rPr>
              <w:t>This measure</w:t>
            </w:r>
            <w:r w:rsidRPr="0036481C">
              <w:rPr>
                <w:rFonts w:ascii="Arial" w:hAnsi="Arial" w:cs="Arial"/>
              </w:rPr>
              <w:t xml:space="preserve"> indicate</w:t>
            </w:r>
            <w:r>
              <w:rPr>
                <w:rFonts w:ascii="Arial" w:hAnsi="Arial" w:cs="Arial"/>
              </w:rPr>
              <w:t>s</w:t>
            </w:r>
            <w:r w:rsidRPr="0036481C">
              <w:rPr>
                <w:rFonts w:ascii="Arial" w:hAnsi="Arial" w:cs="Arial"/>
              </w:rPr>
              <w:t xml:space="preserve"> the level of enforcement activity undertaken by the </w:t>
            </w:r>
            <w:r w:rsidR="00F76D05" w:rsidRPr="0036481C">
              <w:rPr>
                <w:rFonts w:ascii="Arial" w:hAnsi="Arial" w:cs="Arial"/>
              </w:rPr>
              <w:t>force to</w:t>
            </w:r>
            <w:r w:rsidRPr="0036481C">
              <w:rPr>
                <w:rFonts w:ascii="Arial" w:hAnsi="Arial" w:cs="Arial"/>
              </w:rPr>
              <w:t xml:space="preserve"> tackle </w:t>
            </w:r>
            <w:r>
              <w:rPr>
                <w:rFonts w:ascii="Arial" w:hAnsi="Arial" w:cs="Arial"/>
              </w:rPr>
              <w:t>driving offences</w:t>
            </w:r>
            <w:r w:rsidRPr="0036481C">
              <w:rPr>
                <w:rFonts w:ascii="Arial" w:hAnsi="Arial" w:cs="Arial"/>
              </w:rPr>
              <w:t xml:space="preserve"> which </w:t>
            </w:r>
            <w:r w:rsidR="00F76D05" w:rsidRPr="0036481C">
              <w:rPr>
                <w:rFonts w:ascii="Arial" w:hAnsi="Arial" w:cs="Arial"/>
              </w:rPr>
              <w:t>affect the</w:t>
            </w:r>
            <w:r w:rsidRPr="0036481C">
              <w:rPr>
                <w:rFonts w:ascii="Arial" w:hAnsi="Arial" w:cs="Arial"/>
              </w:rPr>
              <w:t xml:space="preserve"> safety of the roads in Lincolnshire.</w:t>
            </w:r>
          </w:p>
        </w:tc>
      </w:tr>
      <w:tr w:rsidR="00AB2C91" w:rsidTr="008C5649">
        <w:tc>
          <w:tcPr>
            <w:tcW w:w="2660" w:type="dxa"/>
          </w:tcPr>
          <w:p w:rsidR="00AB2C91" w:rsidRPr="00361BA6" w:rsidRDefault="00AB2C91" w:rsidP="00BB7285">
            <w:pPr>
              <w:rPr>
                <w:rFonts w:ascii="Arial" w:hAnsi="Arial" w:cs="Arial"/>
              </w:rPr>
            </w:pPr>
            <w:r w:rsidRPr="00361BA6">
              <w:rPr>
                <w:rFonts w:ascii="Arial" w:hAnsi="Arial" w:cs="Arial"/>
              </w:rPr>
              <w:t>Vehicles seized</w:t>
            </w:r>
          </w:p>
        </w:tc>
        <w:tc>
          <w:tcPr>
            <w:tcW w:w="3501" w:type="dxa"/>
          </w:tcPr>
          <w:p w:rsidR="00AB2C91" w:rsidRPr="00AA4923" w:rsidRDefault="00AB2C91" w:rsidP="00AA4923">
            <w:pPr>
              <w:rPr>
                <w:rFonts w:ascii="Arial" w:hAnsi="Arial" w:cs="Arial"/>
                <w:color w:val="000000" w:themeColor="text1"/>
              </w:rPr>
            </w:pPr>
            <w:r w:rsidRPr="00AA4923">
              <w:rPr>
                <w:rFonts w:ascii="Arial" w:hAnsi="Arial" w:cs="Arial"/>
                <w:color w:val="000000" w:themeColor="text1"/>
              </w:rPr>
              <w:t>The number of vehicles seized from the roads of Lincolnshire</w:t>
            </w:r>
            <w:r w:rsidR="000377AB" w:rsidRPr="00AA4923">
              <w:rPr>
                <w:rFonts w:ascii="Arial" w:hAnsi="Arial" w:cs="Arial"/>
                <w:color w:val="000000" w:themeColor="text1"/>
              </w:rPr>
              <w:t xml:space="preserve">. </w:t>
            </w:r>
            <w:r w:rsidR="00AA4923">
              <w:rPr>
                <w:rFonts w:ascii="Arial" w:hAnsi="Arial" w:cs="Arial"/>
                <w:color w:val="000000" w:themeColor="text1"/>
              </w:rPr>
              <w:t>Includes</w:t>
            </w:r>
            <w:r w:rsidR="00662FEC" w:rsidRPr="00AA4923">
              <w:rPr>
                <w:rFonts w:ascii="Arial" w:hAnsi="Arial" w:cs="Arial"/>
                <w:color w:val="000000" w:themeColor="text1"/>
              </w:rPr>
              <w:t xml:space="preserve"> vehicles found to be </w:t>
            </w:r>
            <w:r w:rsidR="00662FEC" w:rsidRPr="00AA4923">
              <w:rPr>
                <w:rFonts w:ascii="Arial" w:hAnsi="Arial" w:cs="Arial"/>
                <w:bCs/>
                <w:color w:val="000000" w:themeColor="text1"/>
                <w:lang w:eastAsia="en-GB"/>
              </w:rPr>
              <w:t xml:space="preserve">uninsured and / or </w:t>
            </w:r>
            <w:r w:rsidR="000377AB" w:rsidRPr="00AA4923">
              <w:rPr>
                <w:rFonts w:ascii="Arial" w:hAnsi="Arial" w:cs="Arial"/>
                <w:bCs/>
                <w:color w:val="000000" w:themeColor="text1"/>
                <w:lang w:eastAsia="en-GB"/>
              </w:rPr>
              <w:t>not taxed</w:t>
            </w:r>
            <w:r w:rsidR="00AA4923" w:rsidRPr="00AA4923">
              <w:rPr>
                <w:rFonts w:ascii="Arial" w:hAnsi="Arial" w:cs="Arial"/>
                <w:bCs/>
                <w:color w:val="000000" w:themeColor="text1"/>
                <w:lang w:eastAsia="en-GB"/>
              </w:rPr>
              <w:t xml:space="preserve"> as well as those </w:t>
            </w:r>
            <w:r w:rsidR="00AA4923" w:rsidRPr="00AA4923">
              <w:rPr>
                <w:rFonts w:ascii="Arial" w:hAnsi="Arial" w:cs="Arial"/>
                <w:color w:val="000000" w:themeColor="text1"/>
              </w:rPr>
              <w:t>seized under PACE</w:t>
            </w:r>
            <w:r w:rsidR="00AA4923" w:rsidRPr="00AA4923">
              <w:rPr>
                <w:rFonts w:ascii="Arial" w:hAnsi="Arial" w:cs="Arial"/>
                <w:color w:val="000000" w:themeColor="text1"/>
              </w:rPr>
              <w:t xml:space="preserve"> (Police and Criminal Evidence</w:t>
            </w:r>
            <w:r w:rsidR="00AA4923">
              <w:rPr>
                <w:rFonts w:ascii="Arial" w:hAnsi="Arial" w:cs="Arial"/>
                <w:color w:val="000000" w:themeColor="text1"/>
              </w:rPr>
              <w:t xml:space="preserve"> Act</w:t>
            </w:r>
            <w:r w:rsidR="00AA4923" w:rsidRPr="00AA4923">
              <w:rPr>
                <w:rFonts w:ascii="Arial" w:hAnsi="Arial" w:cs="Arial"/>
                <w:color w:val="000000" w:themeColor="text1"/>
              </w:rPr>
              <w:t xml:space="preserve"> 1984)</w:t>
            </w:r>
            <w:r w:rsidR="00662FEC" w:rsidRPr="00AA4923">
              <w:rPr>
                <w:rFonts w:ascii="Arial" w:hAnsi="Arial" w:cs="Arial"/>
                <w:bCs/>
                <w:color w:val="000000" w:themeColor="text1"/>
                <w:lang w:eastAsia="en-GB"/>
              </w:rPr>
              <w:t>.</w:t>
            </w:r>
            <w:r w:rsidR="00662FEC" w:rsidRPr="00AA4923">
              <w:rPr>
                <w:rFonts w:ascii="Arial" w:hAnsi="Arial" w:cs="Arial"/>
                <w:b/>
                <w:bCs/>
                <w:color w:val="000000" w:themeColor="text1"/>
                <w:lang w:eastAsia="en-GB"/>
              </w:rPr>
              <w:t xml:space="preserve"> </w:t>
            </w:r>
          </w:p>
        </w:tc>
        <w:tc>
          <w:tcPr>
            <w:tcW w:w="3081" w:type="dxa"/>
          </w:tcPr>
          <w:p w:rsidR="00AB2C91" w:rsidRPr="00361BA6" w:rsidRDefault="004465C9" w:rsidP="0036481C">
            <w:pPr>
              <w:rPr>
                <w:rFonts w:ascii="Arial" w:hAnsi="Arial" w:cs="Arial"/>
              </w:rPr>
            </w:pPr>
            <w:r w:rsidRPr="00361BA6">
              <w:rPr>
                <w:rFonts w:ascii="Arial" w:hAnsi="Arial" w:cs="Arial"/>
              </w:rPr>
              <w:t>This measure indicates the level of enforcement</w:t>
            </w:r>
            <w:r w:rsidR="009473EA" w:rsidRPr="00361BA6">
              <w:rPr>
                <w:rFonts w:ascii="Arial" w:hAnsi="Arial" w:cs="Arial"/>
              </w:rPr>
              <w:t xml:space="preserve"> a</w:t>
            </w:r>
            <w:r w:rsidR="00662FEC" w:rsidRPr="00361BA6">
              <w:rPr>
                <w:rFonts w:ascii="Arial" w:hAnsi="Arial" w:cs="Arial"/>
              </w:rPr>
              <w:t>ctivity undertaken by the force to tackle driving offences which affect the safety of the roads in Lincolnshire.</w:t>
            </w:r>
          </w:p>
        </w:tc>
      </w:tr>
      <w:tr w:rsidR="00DB47D1" w:rsidTr="008C5649">
        <w:tc>
          <w:tcPr>
            <w:tcW w:w="2660" w:type="dxa"/>
          </w:tcPr>
          <w:p w:rsidR="00DB47D1" w:rsidRDefault="00B33FE4" w:rsidP="00DB47D1">
            <w:pPr>
              <w:rPr>
                <w:rFonts w:ascii="Arial" w:hAnsi="Arial" w:cs="Arial"/>
              </w:rPr>
            </w:pPr>
            <w:r>
              <w:rPr>
                <w:rFonts w:ascii="Arial" w:hAnsi="Arial" w:cs="Arial"/>
              </w:rPr>
              <w:t xml:space="preserve">Killed or </w:t>
            </w:r>
            <w:r w:rsidR="00A90ABC">
              <w:rPr>
                <w:rFonts w:ascii="Arial" w:hAnsi="Arial" w:cs="Arial"/>
              </w:rPr>
              <w:t xml:space="preserve"> Seriously Injured (KSI)</w:t>
            </w:r>
          </w:p>
          <w:p w:rsidR="00DB47D1" w:rsidRPr="00B255F9" w:rsidRDefault="00DB47D1" w:rsidP="00BB7285">
            <w:pPr>
              <w:rPr>
                <w:rFonts w:ascii="Arial" w:hAnsi="Arial" w:cs="Arial"/>
              </w:rPr>
            </w:pPr>
            <w:r>
              <w:rPr>
                <w:rFonts w:ascii="Arial" w:hAnsi="Arial" w:cs="Arial"/>
              </w:rPr>
              <w:t xml:space="preserve"> </w:t>
            </w:r>
          </w:p>
        </w:tc>
        <w:tc>
          <w:tcPr>
            <w:tcW w:w="3501" w:type="dxa"/>
          </w:tcPr>
          <w:p w:rsidR="00A90ABC" w:rsidRPr="00A90ABC" w:rsidRDefault="00A90ABC" w:rsidP="00A90ABC">
            <w:pPr>
              <w:rPr>
                <w:rFonts w:ascii="Arial" w:hAnsi="Arial" w:cs="Arial"/>
              </w:rPr>
            </w:pPr>
            <w:r w:rsidRPr="00A90ABC">
              <w:rPr>
                <w:rFonts w:ascii="Arial" w:hAnsi="Arial" w:cs="Arial"/>
              </w:rPr>
              <w:t>The number of people either killed or se</w:t>
            </w:r>
            <w:r>
              <w:rPr>
                <w:rFonts w:ascii="Arial" w:hAnsi="Arial" w:cs="Arial"/>
              </w:rPr>
              <w:t>riously injured on the road</w:t>
            </w:r>
            <w:r w:rsidR="00125A8A">
              <w:rPr>
                <w:rFonts w:ascii="Arial" w:hAnsi="Arial" w:cs="Arial"/>
              </w:rPr>
              <w:t>s</w:t>
            </w:r>
            <w:r>
              <w:rPr>
                <w:rFonts w:ascii="Arial" w:hAnsi="Arial" w:cs="Arial"/>
              </w:rPr>
              <w:t xml:space="preserve"> of L</w:t>
            </w:r>
            <w:r w:rsidRPr="00A90ABC">
              <w:rPr>
                <w:rFonts w:ascii="Arial" w:hAnsi="Arial" w:cs="Arial"/>
              </w:rPr>
              <w:t>incolnshire</w:t>
            </w:r>
            <w:r w:rsidR="00C6616D">
              <w:rPr>
                <w:rFonts w:ascii="Arial" w:hAnsi="Arial" w:cs="Arial"/>
              </w:rPr>
              <w:t>.</w:t>
            </w:r>
          </w:p>
          <w:p w:rsidR="00A90ABC" w:rsidRDefault="00A90ABC" w:rsidP="00DB47D1">
            <w:pPr>
              <w:pStyle w:val="ListParagraph"/>
              <w:ind w:left="360"/>
              <w:rPr>
                <w:rFonts w:ascii="Arial" w:hAnsi="Arial" w:cs="Arial"/>
              </w:rPr>
            </w:pPr>
            <w:bookmarkStart w:id="0" w:name="_GoBack"/>
            <w:bookmarkEnd w:id="0"/>
          </w:p>
          <w:p w:rsidR="00DB47D1" w:rsidRPr="00C6616D" w:rsidRDefault="00A90ABC" w:rsidP="00A90ABC">
            <w:pPr>
              <w:rPr>
                <w:rFonts w:ascii="Arial" w:hAnsi="Arial" w:cs="Arial"/>
                <w:i/>
              </w:rPr>
            </w:pPr>
            <w:r w:rsidRPr="00C6616D">
              <w:rPr>
                <w:rFonts w:ascii="Arial" w:hAnsi="Arial" w:cs="Arial"/>
                <w:i/>
              </w:rPr>
              <w:t>(Data provided by the Lincolnshire Road Safety Partnership</w:t>
            </w:r>
            <w:r w:rsidR="00125A8A" w:rsidRPr="00C6616D">
              <w:rPr>
                <w:rFonts w:ascii="Arial" w:hAnsi="Arial" w:cs="Arial"/>
                <w:i/>
              </w:rPr>
              <w:t xml:space="preserve"> - LRSP</w:t>
            </w:r>
            <w:r w:rsidRPr="00C6616D">
              <w:rPr>
                <w:rFonts w:ascii="Arial" w:hAnsi="Arial" w:cs="Arial"/>
                <w:i/>
              </w:rPr>
              <w:t>)</w:t>
            </w:r>
          </w:p>
        </w:tc>
        <w:tc>
          <w:tcPr>
            <w:tcW w:w="3081" w:type="dxa"/>
          </w:tcPr>
          <w:p w:rsidR="00A90ABC" w:rsidRDefault="00A90ABC" w:rsidP="00BB7285">
            <w:pPr>
              <w:rPr>
                <w:rFonts w:ascii="Arial" w:hAnsi="Arial" w:cs="Arial"/>
              </w:rPr>
            </w:pPr>
            <w:r>
              <w:rPr>
                <w:rFonts w:ascii="Arial" w:hAnsi="Arial" w:cs="Arial"/>
              </w:rPr>
              <w:t>An indicator of:</w:t>
            </w:r>
          </w:p>
          <w:p w:rsidR="00B33FE4" w:rsidRDefault="00B33FE4" w:rsidP="00B33FE4">
            <w:pPr>
              <w:pStyle w:val="ListParagraph"/>
              <w:numPr>
                <w:ilvl w:val="0"/>
                <w:numId w:val="8"/>
              </w:numPr>
              <w:rPr>
                <w:rFonts w:ascii="Arial" w:hAnsi="Arial" w:cs="Arial"/>
              </w:rPr>
            </w:pPr>
            <w:r>
              <w:rPr>
                <w:rFonts w:ascii="Arial" w:hAnsi="Arial" w:cs="Arial"/>
              </w:rPr>
              <w:t xml:space="preserve">The safety of Lincolnshire’s roads.  </w:t>
            </w:r>
          </w:p>
          <w:p w:rsidR="00DB47D1" w:rsidRDefault="00B33FE4" w:rsidP="00A90ABC">
            <w:pPr>
              <w:pStyle w:val="ListParagraph"/>
              <w:numPr>
                <w:ilvl w:val="0"/>
                <w:numId w:val="8"/>
              </w:numPr>
              <w:rPr>
                <w:rFonts w:ascii="Arial" w:hAnsi="Arial" w:cs="Arial"/>
              </w:rPr>
            </w:pPr>
            <w:r w:rsidRPr="00A90ABC">
              <w:rPr>
                <w:rFonts w:ascii="Arial" w:hAnsi="Arial" w:cs="Arial"/>
              </w:rPr>
              <w:t>E</w:t>
            </w:r>
            <w:r w:rsidR="00A90ABC" w:rsidRPr="00A90ABC">
              <w:rPr>
                <w:rFonts w:ascii="Arial" w:hAnsi="Arial" w:cs="Arial"/>
              </w:rPr>
              <w:t>ffective</w:t>
            </w:r>
            <w:r>
              <w:rPr>
                <w:rFonts w:ascii="Arial" w:hAnsi="Arial" w:cs="Arial"/>
              </w:rPr>
              <w:t xml:space="preserve">ness of </w:t>
            </w:r>
            <w:r w:rsidR="00A90ABC" w:rsidRPr="00A90ABC">
              <w:rPr>
                <w:rFonts w:ascii="Arial" w:hAnsi="Arial" w:cs="Arial"/>
              </w:rPr>
              <w:t xml:space="preserve">the </w:t>
            </w:r>
            <w:r w:rsidR="001B4A2A">
              <w:rPr>
                <w:rFonts w:ascii="Arial" w:hAnsi="Arial" w:cs="Arial"/>
              </w:rPr>
              <w:t>Force’s</w:t>
            </w:r>
            <w:r w:rsidR="00A90ABC" w:rsidRPr="00A90ABC">
              <w:rPr>
                <w:rFonts w:ascii="Arial" w:hAnsi="Arial" w:cs="Arial"/>
              </w:rPr>
              <w:t xml:space="preserve"> contribution to</w:t>
            </w:r>
            <w:r>
              <w:rPr>
                <w:rFonts w:ascii="Arial" w:hAnsi="Arial" w:cs="Arial"/>
              </w:rPr>
              <w:t xml:space="preserve"> the LRSP.</w:t>
            </w:r>
          </w:p>
          <w:p w:rsidR="00B33FE4" w:rsidRDefault="00125A8A" w:rsidP="00A90ABC">
            <w:pPr>
              <w:pStyle w:val="ListParagraph"/>
              <w:numPr>
                <w:ilvl w:val="0"/>
                <w:numId w:val="8"/>
              </w:numPr>
              <w:rPr>
                <w:rFonts w:ascii="Arial" w:hAnsi="Arial" w:cs="Arial"/>
              </w:rPr>
            </w:pPr>
            <w:r>
              <w:rPr>
                <w:rFonts w:ascii="Arial" w:hAnsi="Arial" w:cs="Arial"/>
              </w:rPr>
              <w:t>Effectiveness of LRSP</w:t>
            </w:r>
            <w:r w:rsidR="00200DDE">
              <w:rPr>
                <w:rFonts w:ascii="Arial" w:hAnsi="Arial" w:cs="Arial"/>
              </w:rPr>
              <w:t xml:space="preserve"> </w:t>
            </w:r>
          </w:p>
          <w:p w:rsidR="00125A8A" w:rsidRPr="00A90ABC" w:rsidRDefault="00125A8A" w:rsidP="00B33FE4">
            <w:pPr>
              <w:pStyle w:val="ListParagraph"/>
              <w:ind w:left="360"/>
              <w:rPr>
                <w:rFonts w:ascii="Arial" w:hAnsi="Arial" w:cs="Arial"/>
              </w:rPr>
            </w:pPr>
          </w:p>
        </w:tc>
      </w:tr>
      <w:tr w:rsidR="00DB47D1" w:rsidTr="008C5649">
        <w:tc>
          <w:tcPr>
            <w:tcW w:w="2660" w:type="dxa"/>
          </w:tcPr>
          <w:p w:rsidR="00DB47D1" w:rsidRPr="00B255F9" w:rsidRDefault="001B4A2A" w:rsidP="00BB7285">
            <w:pPr>
              <w:rPr>
                <w:rFonts w:ascii="Arial" w:hAnsi="Arial" w:cs="Arial"/>
              </w:rPr>
            </w:pPr>
            <w:r>
              <w:rPr>
                <w:rFonts w:ascii="Arial" w:hAnsi="Arial" w:cs="Arial"/>
              </w:rPr>
              <w:t>Criminal Justice / Courts</w:t>
            </w:r>
          </w:p>
        </w:tc>
        <w:tc>
          <w:tcPr>
            <w:tcW w:w="3501" w:type="dxa"/>
          </w:tcPr>
          <w:p w:rsidR="00DB47D1" w:rsidRDefault="001B4A2A" w:rsidP="00BB7285">
            <w:pPr>
              <w:rPr>
                <w:rFonts w:ascii="Arial" w:hAnsi="Arial" w:cs="Arial"/>
              </w:rPr>
            </w:pPr>
            <w:r>
              <w:rPr>
                <w:rFonts w:ascii="Arial" w:hAnsi="Arial" w:cs="Arial"/>
              </w:rPr>
              <w:t>4 Measures:</w:t>
            </w:r>
          </w:p>
          <w:p w:rsidR="001B4A2A" w:rsidRDefault="001B4A2A" w:rsidP="001B4A2A">
            <w:pPr>
              <w:pStyle w:val="ListParagraph"/>
              <w:numPr>
                <w:ilvl w:val="0"/>
                <w:numId w:val="9"/>
              </w:numPr>
              <w:rPr>
                <w:rFonts w:ascii="Arial" w:hAnsi="Arial" w:cs="Arial"/>
              </w:rPr>
            </w:pPr>
            <w:r>
              <w:rPr>
                <w:rFonts w:ascii="Arial" w:hAnsi="Arial" w:cs="Arial"/>
              </w:rPr>
              <w:t>The percentage of 1</w:t>
            </w:r>
            <w:r w:rsidRPr="001B4A2A">
              <w:rPr>
                <w:rFonts w:ascii="Arial" w:hAnsi="Arial" w:cs="Arial"/>
                <w:vertAlign w:val="superscript"/>
              </w:rPr>
              <w:t>st</w:t>
            </w:r>
            <w:r>
              <w:rPr>
                <w:rFonts w:ascii="Arial" w:hAnsi="Arial" w:cs="Arial"/>
              </w:rPr>
              <w:t xml:space="preserve"> time guilty pleas offered at magistrates Court.</w:t>
            </w:r>
          </w:p>
          <w:p w:rsidR="001B4A2A" w:rsidRDefault="001B4A2A" w:rsidP="001B4A2A">
            <w:pPr>
              <w:pStyle w:val="ListParagraph"/>
              <w:numPr>
                <w:ilvl w:val="0"/>
                <w:numId w:val="9"/>
              </w:numPr>
              <w:rPr>
                <w:rFonts w:ascii="Arial" w:hAnsi="Arial" w:cs="Arial"/>
              </w:rPr>
            </w:pPr>
            <w:r>
              <w:rPr>
                <w:rFonts w:ascii="Arial" w:hAnsi="Arial" w:cs="Arial"/>
              </w:rPr>
              <w:t>Conviction rate at Magistrates court</w:t>
            </w:r>
          </w:p>
          <w:p w:rsidR="001B4A2A" w:rsidRDefault="001B4A2A" w:rsidP="001B4A2A">
            <w:pPr>
              <w:pStyle w:val="ListParagraph"/>
              <w:numPr>
                <w:ilvl w:val="0"/>
                <w:numId w:val="9"/>
              </w:numPr>
              <w:rPr>
                <w:rFonts w:ascii="Arial" w:hAnsi="Arial" w:cs="Arial"/>
              </w:rPr>
            </w:pPr>
            <w:r>
              <w:rPr>
                <w:rFonts w:ascii="Arial" w:hAnsi="Arial" w:cs="Arial"/>
              </w:rPr>
              <w:t>The percentage of 1</w:t>
            </w:r>
            <w:r w:rsidRPr="001B4A2A">
              <w:rPr>
                <w:rFonts w:ascii="Arial" w:hAnsi="Arial" w:cs="Arial"/>
                <w:vertAlign w:val="superscript"/>
              </w:rPr>
              <w:t>st</w:t>
            </w:r>
            <w:r>
              <w:rPr>
                <w:rFonts w:ascii="Arial" w:hAnsi="Arial" w:cs="Arial"/>
              </w:rPr>
              <w:t xml:space="preserve"> time Guilty pleas at Crown court</w:t>
            </w:r>
          </w:p>
          <w:p w:rsidR="001B4A2A" w:rsidRDefault="001B4A2A" w:rsidP="001B4A2A">
            <w:pPr>
              <w:pStyle w:val="ListParagraph"/>
              <w:numPr>
                <w:ilvl w:val="0"/>
                <w:numId w:val="9"/>
              </w:numPr>
              <w:rPr>
                <w:rFonts w:ascii="Arial" w:hAnsi="Arial" w:cs="Arial"/>
              </w:rPr>
            </w:pPr>
            <w:r>
              <w:rPr>
                <w:rFonts w:ascii="Arial" w:hAnsi="Arial" w:cs="Arial"/>
              </w:rPr>
              <w:t>Conviction rate at Crown court</w:t>
            </w:r>
          </w:p>
          <w:p w:rsidR="001B4A2A" w:rsidRPr="001B4A2A" w:rsidRDefault="001B4A2A" w:rsidP="001B4A2A">
            <w:pPr>
              <w:pStyle w:val="ListParagraph"/>
              <w:ind w:left="360"/>
              <w:rPr>
                <w:rFonts w:ascii="Arial" w:hAnsi="Arial" w:cs="Arial"/>
              </w:rPr>
            </w:pPr>
          </w:p>
        </w:tc>
        <w:tc>
          <w:tcPr>
            <w:tcW w:w="3081" w:type="dxa"/>
          </w:tcPr>
          <w:p w:rsidR="00DB47D1" w:rsidRDefault="001B4A2A" w:rsidP="00BB7285">
            <w:pPr>
              <w:rPr>
                <w:rFonts w:ascii="Arial" w:hAnsi="Arial" w:cs="Arial"/>
              </w:rPr>
            </w:pPr>
            <w:r>
              <w:rPr>
                <w:rFonts w:ascii="Arial" w:hAnsi="Arial" w:cs="Arial"/>
              </w:rPr>
              <w:t>These measures are indicators of</w:t>
            </w:r>
            <w:r w:rsidR="00C6616D">
              <w:rPr>
                <w:rFonts w:ascii="Arial" w:hAnsi="Arial" w:cs="Arial"/>
              </w:rPr>
              <w:t>:</w:t>
            </w:r>
          </w:p>
          <w:p w:rsidR="00200DDE" w:rsidRDefault="00200DDE" w:rsidP="00200DDE">
            <w:pPr>
              <w:pStyle w:val="ListParagraph"/>
              <w:numPr>
                <w:ilvl w:val="0"/>
                <w:numId w:val="10"/>
              </w:numPr>
              <w:rPr>
                <w:rFonts w:ascii="Arial" w:hAnsi="Arial" w:cs="Arial"/>
              </w:rPr>
            </w:pPr>
            <w:r>
              <w:rPr>
                <w:rFonts w:ascii="Arial" w:hAnsi="Arial" w:cs="Arial"/>
              </w:rPr>
              <w:t xml:space="preserve">Effective criminal </w:t>
            </w:r>
            <w:r w:rsidR="0033460A">
              <w:rPr>
                <w:rFonts w:ascii="Arial" w:hAnsi="Arial" w:cs="Arial"/>
              </w:rPr>
              <w:t>prosecution process.</w:t>
            </w:r>
          </w:p>
          <w:p w:rsidR="00C6616D" w:rsidRDefault="00C6616D" w:rsidP="00C6616D">
            <w:pPr>
              <w:pStyle w:val="ListParagraph"/>
              <w:numPr>
                <w:ilvl w:val="0"/>
                <w:numId w:val="10"/>
              </w:numPr>
              <w:rPr>
                <w:rFonts w:ascii="Arial" w:hAnsi="Arial" w:cs="Arial"/>
              </w:rPr>
            </w:pPr>
            <w:r w:rsidRPr="00C6616D">
              <w:rPr>
                <w:rFonts w:ascii="Arial" w:hAnsi="Arial" w:cs="Arial"/>
              </w:rPr>
              <w:t>The quality of the</w:t>
            </w:r>
            <w:r>
              <w:rPr>
                <w:rFonts w:ascii="Arial" w:hAnsi="Arial" w:cs="Arial"/>
              </w:rPr>
              <w:t xml:space="preserve"> investigation / evidence gathered and</w:t>
            </w:r>
            <w:r w:rsidRPr="00C6616D">
              <w:rPr>
                <w:rFonts w:ascii="Arial" w:hAnsi="Arial" w:cs="Arial"/>
              </w:rPr>
              <w:t xml:space="preserve"> c</w:t>
            </w:r>
            <w:r>
              <w:rPr>
                <w:rFonts w:ascii="Arial" w:hAnsi="Arial" w:cs="Arial"/>
              </w:rPr>
              <w:t>asefile prepared by the force.</w:t>
            </w:r>
          </w:p>
          <w:p w:rsidR="00C6616D" w:rsidRDefault="00C6616D" w:rsidP="00C6616D">
            <w:pPr>
              <w:pStyle w:val="ListParagraph"/>
              <w:numPr>
                <w:ilvl w:val="0"/>
                <w:numId w:val="10"/>
              </w:numPr>
              <w:rPr>
                <w:rFonts w:ascii="Arial" w:hAnsi="Arial" w:cs="Arial"/>
              </w:rPr>
            </w:pPr>
            <w:r>
              <w:rPr>
                <w:rFonts w:ascii="Arial" w:hAnsi="Arial" w:cs="Arial"/>
              </w:rPr>
              <w:t>Good Partnership working</w:t>
            </w:r>
            <w:r w:rsidR="003B7C5B">
              <w:rPr>
                <w:rFonts w:ascii="Arial" w:hAnsi="Arial" w:cs="Arial"/>
              </w:rPr>
              <w:t xml:space="preserve"> –</w:t>
            </w:r>
            <w:r w:rsidR="0033460A">
              <w:rPr>
                <w:rFonts w:ascii="Arial" w:hAnsi="Arial" w:cs="Arial"/>
              </w:rPr>
              <w:t xml:space="preserve"> communication with the CPS and other key partners.</w:t>
            </w:r>
          </w:p>
          <w:p w:rsidR="00C6616D" w:rsidRDefault="00C6616D" w:rsidP="00C6616D">
            <w:pPr>
              <w:pStyle w:val="ListParagraph"/>
              <w:numPr>
                <w:ilvl w:val="0"/>
                <w:numId w:val="10"/>
              </w:numPr>
              <w:rPr>
                <w:rFonts w:ascii="Arial" w:hAnsi="Arial" w:cs="Arial"/>
              </w:rPr>
            </w:pPr>
            <w:r>
              <w:rPr>
                <w:rFonts w:ascii="Arial" w:hAnsi="Arial" w:cs="Arial"/>
              </w:rPr>
              <w:t>Savings in time and cost (Police / CPS / Courts)</w:t>
            </w:r>
          </w:p>
          <w:p w:rsidR="00C6616D" w:rsidRPr="00C6616D" w:rsidRDefault="00C6616D" w:rsidP="00C6616D">
            <w:pPr>
              <w:pStyle w:val="ListParagraph"/>
              <w:ind w:left="360"/>
              <w:rPr>
                <w:rFonts w:ascii="Arial" w:hAnsi="Arial" w:cs="Arial"/>
              </w:rPr>
            </w:pPr>
          </w:p>
        </w:tc>
      </w:tr>
      <w:tr w:rsidR="002775DC" w:rsidTr="008C5649">
        <w:tc>
          <w:tcPr>
            <w:tcW w:w="2660" w:type="dxa"/>
          </w:tcPr>
          <w:p w:rsidR="002775DC" w:rsidRDefault="002775DC" w:rsidP="00BB7285">
            <w:pPr>
              <w:rPr>
                <w:rFonts w:ascii="Arial" w:hAnsi="Arial" w:cs="Arial"/>
              </w:rPr>
            </w:pPr>
            <w:r>
              <w:rPr>
                <w:rFonts w:ascii="Arial" w:hAnsi="Arial" w:cs="Arial"/>
              </w:rPr>
              <w:t>Victim Statements</w:t>
            </w:r>
          </w:p>
        </w:tc>
        <w:tc>
          <w:tcPr>
            <w:tcW w:w="3501" w:type="dxa"/>
          </w:tcPr>
          <w:p w:rsidR="002775DC" w:rsidRDefault="002775DC" w:rsidP="007869F5">
            <w:pPr>
              <w:rPr>
                <w:rFonts w:ascii="Arial" w:hAnsi="Arial" w:cs="Arial"/>
              </w:rPr>
            </w:pPr>
            <w:r>
              <w:rPr>
                <w:rFonts w:ascii="Arial" w:hAnsi="Arial" w:cs="Arial"/>
              </w:rPr>
              <w:t>Compliance with the Victims Code of Practice</w:t>
            </w:r>
            <w:r w:rsidR="007869F5">
              <w:rPr>
                <w:rFonts w:ascii="Arial" w:hAnsi="Arial" w:cs="Arial"/>
              </w:rPr>
              <w:t xml:space="preserve"> (VCoP)</w:t>
            </w:r>
            <w:r>
              <w:rPr>
                <w:rFonts w:ascii="Arial" w:hAnsi="Arial" w:cs="Arial"/>
              </w:rPr>
              <w:t xml:space="preserve"> containing  requirement for “Victim </w:t>
            </w:r>
            <w:r w:rsidR="00DA2A36">
              <w:rPr>
                <w:rFonts w:ascii="Arial" w:hAnsi="Arial" w:cs="Arial"/>
              </w:rPr>
              <w:t>statements</w:t>
            </w:r>
            <w:r>
              <w:rPr>
                <w:rFonts w:ascii="Arial" w:hAnsi="Arial" w:cs="Arial"/>
              </w:rPr>
              <w:t xml:space="preserve">” </w:t>
            </w:r>
            <w:r w:rsidR="007869F5">
              <w:rPr>
                <w:rFonts w:ascii="Arial" w:hAnsi="Arial" w:cs="Arial"/>
              </w:rPr>
              <w:t xml:space="preserve"> </w:t>
            </w:r>
          </w:p>
          <w:p w:rsidR="00610953" w:rsidRPr="00DB0B2E" w:rsidRDefault="00610953" w:rsidP="00610953">
            <w:pPr>
              <w:ind w:firstLine="34"/>
              <w:rPr>
                <w:rFonts w:ascii="Arial" w:hAnsi="Arial" w:cs="Arial"/>
                <w:i/>
              </w:rPr>
            </w:pPr>
            <w:r w:rsidRPr="00DB0B2E">
              <w:rPr>
                <w:rFonts w:ascii="Arial" w:hAnsi="Arial" w:cs="Arial"/>
                <w:i/>
              </w:rPr>
              <w:t xml:space="preserve">(The percentage of </w:t>
            </w:r>
            <w:r w:rsidR="00DB0B2E">
              <w:rPr>
                <w:rFonts w:ascii="Arial" w:hAnsi="Arial" w:cs="Arial"/>
                <w:i/>
              </w:rPr>
              <w:t xml:space="preserve">casefiles that </w:t>
            </w:r>
            <w:r w:rsidR="00DA2A36" w:rsidRPr="00DB0B2E">
              <w:rPr>
                <w:rFonts w:ascii="Arial" w:hAnsi="Arial" w:cs="Arial"/>
                <w:i/>
              </w:rPr>
              <w:t>have complied with the requirement</w:t>
            </w:r>
            <w:r w:rsidR="00DB0B2E">
              <w:rPr>
                <w:rFonts w:ascii="Arial" w:hAnsi="Arial" w:cs="Arial"/>
                <w:i/>
              </w:rPr>
              <w:t xml:space="preserve">s relating </w:t>
            </w:r>
            <w:r w:rsidR="00F76D05">
              <w:rPr>
                <w:rFonts w:ascii="Arial" w:hAnsi="Arial" w:cs="Arial"/>
                <w:i/>
              </w:rPr>
              <w:t xml:space="preserve">to </w:t>
            </w:r>
            <w:r w:rsidR="00F76D05" w:rsidRPr="00DB0B2E">
              <w:rPr>
                <w:rFonts w:ascii="Arial" w:hAnsi="Arial" w:cs="Arial"/>
                <w:i/>
              </w:rPr>
              <w:t>a</w:t>
            </w:r>
            <w:r w:rsidR="00DA2A36" w:rsidRPr="00DB0B2E">
              <w:rPr>
                <w:rFonts w:ascii="Arial" w:hAnsi="Arial" w:cs="Arial"/>
                <w:i/>
              </w:rPr>
              <w:t xml:space="preserve"> victims statement)</w:t>
            </w:r>
            <w:r w:rsidR="00DB0B2E">
              <w:rPr>
                <w:rFonts w:ascii="Arial" w:hAnsi="Arial" w:cs="Arial"/>
                <w:i/>
              </w:rPr>
              <w:t>.</w:t>
            </w:r>
          </w:p>
          <w:p w:rsidR="00610953" w:rsidRDefault="00610953" w:rsidP="007869F5">
            <w:pPr>
              <w:rPr>
                <w:rFonts w:ascii="Arial" w:hAnsi="Arial" w:cs="Arial"/>
              </w:rPr>
            </w:pPr>
          </w:p>
        </w:tc>
        <w:tc>
          <w:tcPr>
            <w:tcW w:w="3081" w:type="dxa"/>
          </w:tcPr>
          <w:p w:rsidR="002775DC" w:rsidRDefault="007869F5" w:rsidP="00BB7285">
            <w:pPr>
              <w:rPr>
                <w:rFonts w:ascii="Arial" w:hAnsi="Arial" w:cs="Arial"/>
              </w:rPr>
            </w:pPr>
            <w:r>
              <w:rPr>
                <w:rFonts w:ascii="Arial" w:hAnsi="Arial" w:cs="Arial"/>
              </w:rPr>
              <w:t>Indicator of:</w:t>
            </w:r>
          </w:p>
          <w:p w:rsidR="007869F5" w:rsidRPr="007869F5" w:rsidRDefault="007869F5" w:rsidP="007869F5">
            <w:pPr>
              <w:pStyle w:val="ListParagraph"/>
              <w:numPr>
                <w:ilvl w:val="0"/>
                <w:numId w:val="11"/>
              </w:numPr>
              <w:rPr>
                <w:rFonts w:ascii="Arial" w:hAnsi="Arial" w:cs="Arial"/>
              </w:rPr>
            </w:pPr>
            <w:r>
              <w:rPr>
                <w:rFonts w:ascii="Arial" w:hAnsi="Arial" w:cs="Arial"/>
              </w:rPr>
              <w:t xml:space="preserve">VCoP </w:t>
            </w:r>
            <w:r w:rsidRPr="007869F5">
              <w:rPr>
                <w:rFonts w:ascii="Arial" w:hAnsi="Arial" w:cs="Arial"/>
              </w:rPr>
              <w:t xml:space="preserve"> compliance</w:t>
            </w:r>
          </w:p>
          <w:p w:rsidR="007869F5" w:rsidRDefault="007869F5" w:rsidP="007869F5">
            <w:pPr>
              <w:pStyle w:val="ListParagraph"/>
              <w:numPr>
                <w:ilvl w:val="0"/>
                <w:numId w:val="11"/>
              </w:numPr>
              <w:rPr>
                <w:rFonts w:ascii="Arial" w:hAnsi="Arial" w:cs="Arial"/>
              </w:rPr>
            </w:pPr>
            <w:r>
              <w:rPr>
                <w:rFonts w:ascii="Arial" w:hAnsi="Arial" w:cs="Arial"/>
              </w:rPr>
              <w:t xml:space="preserve">Appropriate </w:t>
            </w:r>
            <w:r w:rsidRPr="007869F5">
              <w:rPr>
                <w:rFonts w:ascii="Arial" w:hAnsi="Arial" w:cs="Arial"/>
              </w:rPr>
              <w:t>Support for victims of crime</w:t>
            </w:r>
            <w:r>
              <w:rPr>
                <w:rFonts w:ascii="Arial" w:hAnsi="Arial" w:cs="Arial"/>
              </w:rPr>
              <w:t>.</w:t>
            </w:r>
          </w:p>
          <w:p w:rsidR="007869F5" w:rsidRPr="007869F5" w:rsidRDefault="007869F5" w:rsidP="007869F5">
            <w:pPr>
              <w:pStyle w:val="ListParagraph"/>
              <w:numPr>
                <w:ilvl w:val="0"/>
                <w:numId w:val="11"/>
              </w:numPr>
              <w:rPr>
                <w:rFonts w:ascii="Arial" w:hAnsi="Arial" w:cs="Arial"/>
              </w:rPr>
            </w:pPr>
            <w:r>
              <w:rPr>
                <w:rFonts w:ascii="Arial" w:hAnsi="Arial" w:cs="Arial"/>
              </w:rPr>
              <w:t>Appropriate staff training.</w:t>
            </w:r>
          </w:p>
          <w:p w:rsidR="007869F5" w:rsidRDefault="007869F5" w:rsidP="00BB7285">
            <w:pPr>
              <w:rPr>
                <w:rFonts w:ascii="Arial" w:hAnsi="Arial" w:cs="Arial"/>
              </w:rPr>
            </w:pPr>
          </w:p>
        </w:tc>
      </w:tr>
      <w:tr w:rsidR="007869F5" w:rsidTr="008C5649">
        <w:tc>
          <w:tcPr>
            <w:tcW w:w="2660" w:type="dxa"/>
          </w:tcPr>
          <w:p w:rsidR="007869F5" w:rsidRDefault="003B7C5B" w:rsidP="00BB7285">
            <w:pPr>
              <w:rPr>
                <w:rFonts w:ascii="Arial" w:hAnsi="Arial" w:cs="Arial"/>
              </w:rPr>
            </w:pPr>
            <w:r>
              <w:rPr>
                <w:rFonts w:ascii="Arial" w:hAnsi="Arial" w:cs="Arial"/>
              </w:rPr>
              <w:t>Independent Custody Visiting Scheme (ICVS)</w:t>
            </w:r>
          </w:p>
          <w:p w:rsidR="00BB7285" w:rsidRDefault="00BB7285" w:rsidP="00BB7285">
            <w:pPr>
              <w:rPr>
                <w:rFonts w:ascii="Arial" w:hAnsi="Arial" w:cs="Arial"/>
              </w:rPr>
            </w:pPr>
          </w:p>
          <w:p w:rsidR="00BB7285" w:rsidRDefault="00BB7285" w:rsidP="00BB7285">
            <w:pPr>
              <w:rPr>
                <w:rFonts w:ascii="Arial" w:hAnsi="Arial" w:cs="Arial"/>
              </w:rPr>
            </w:pPr>
            <w:r>
              <w:rPr>
                <w:rFonts w:ascii="Arial" w:hAnsi="Arial" w:cs="Arial"/>
              </w:rPr>
              <w:t xml:space="preserve">(Trained volunteers conduct visits to Police custody facilities to </w:t>
            </w:r>
            <w:r>
              <w:rPr>
                <w:rFonts w:ascii="Arial" w:hAnsi="Arial" w:cs="Arial"/>
              </w:rPr>
              <w:lastRenderedPageBreak/>
              <w:t>check on both the facilities and the treatment of detainees).</w:t>
            </w:r>
          </w:p>
        </w:tc>
        <w:tc>
          <w:tcPr>
            <w:tcW w:w="3501" w:type="dxa"/>
          </w:tcPr>
          <w:p w:rsidR="007869F5" w:rsidRDefault="003B7C5B" w:rsidP="007869F5">
            <w:pPr>
              <w:rPr>
                <w:rFonts w:ascii="Arial" w:hAnsi="Arial" w:cs="Arial"/>
              </w:rPr>
            </w:pPr>
            <w:r>
              <w:rPr>
                <w:rFonts w:ascii="Arial" w:hAnsi="Arial" w:cs="Arial"/>
              </w:rPr>
              <w:lastRenderedPageBreak/>
              <w:t>4 measures:</w:t>
            </w:r>
          </w:p>
          <w:p w:rsidR="003B7C5B" w:rsidRDefault="003B7C5B" w:rsidP="003B7C5B">
            <w:pPr>
              <w:pStyle w:val="ListParagraph"/>
              <w:numPr>
                <w:ilvl w:val="0"/>
                <w:numId w:val="13"/>
              </w:numPr>
              <w:rPr>
                <w:rFonts w:ascii="Arial" w:hAnsi="Arial" w:cs="Arial"/>
              </w:rPr>
            </w:pPr>
            <w:r>
              <w:rPr>
                <w:rFonts w:ascii="Arial" w:hAnsi="Arial" w:cs="Arial"/>
              </w:rPr>
              <w:t>Does the ICVS meet the statutory requirement for the number of visits made to Custody facilities.</w:t>
            </w:r>
          </w:p>
          <w:p w:rsidR="003B7C5B" w:rsidRDefault="003B7C5B" w:rsidP="003B7C5B">
            <w:pPr>
              <w:pStyle w:val="ListParagraph"/>
              <w:numPr>
                <w:ilvl w:val="0"/>
                <w:numId w:val="13"/>
              </w:numPr>
              <w:rPr>
                <w:rFonts w:ascii="Arial" w:hAnsi="Arial" w:cs="Arial"/>
              </w:rPr>
            </w:pPr>
            <w:r>
              <w:rPr>
                <w:rFonts w:ascii="Arial" w:hAnsi="Arial" w:cs="Arial"/>
              </w:rPr>
              <w:t xml:space="preserve">The number of visits made to </w:t>
            </w:r>
            <w:r>
              <w:rPr>
                <w:rFonts w:ascii="Arial" w:hAnsi="Arial" w:cs="Arial"/>
              </w:rPr>
              <w:lastRenderedPageBreak/>
              <w:t>custody suites</w:t>
            </w:r>
          </w:p>
          <w:p w:rsidR="003B7C5B" w:rsidRDefault="003B7C5B" w:rsidP="002D02E6">
            <w:pPr>
              <w:pStyle w:val="ListParagraph"/>
              <w:numPr>
                <w:ilvl w:val="0"/>
                <w:numId w:val="13"/>
              </w:numPr>
              <w:rPr>
                <w:rFonts w:ascii="Arial" w:hAnsi="Arial" w:cs="Arial"/>
              </w:rPr>
            </w:pPr>
            <w:r>
              <w:rPr>
                <w:rFonts w:ascii="Arial" w:hAnsi="Arial" w:cs="Arial"/>
              </w:rPr>
              <w:t>The number of detainee visits offered AND</w:t>
            </w:r>
            <w:r w:rsidR="002D02E6">
              <w:rPr>
                <w:rFonts w:ascii="Arial" w:hAnsi="Arial" w:cs="Arial"/>
              </w:rPr>
              <w:t xml:space="preserve"> t</w:t>
            </w:r>
            <w:r w:rsidRPr="002D02E6">
              <w:rPr>
                <w:rFonts w:ascii="Arial" w:hAnsi="Arial" w:cs="Arial"/>
              </w:rPr>
              <w:t>he number of visits accepted</w:t>
            </w:r>
            <w:r w:rsidR="002D02E6">
              <w:rPr>
                <w:rFonts w:ascii="Arial" w:hAnsi="Arial" w:cs="Arial"/>
              </w:rPr>
              <w:t>.</w:t>
            </w:r>
          </w:p>
          <w:p w:rsidR="002D02E6" w:rsidRPr="002D02E6" w:rsidRDefault="002D02E6" w:rsidP="002D02E6">
            <w:pPr>
              <w:pStyle w:val="ListParagraph"/>
              <w:numPr>
                <w:ilvl w:val="0"/>
                <w:numId w:val="13"/>
              </w:numPr>
              <w:rPr>
                <w:rFonts w:ascii="Arial" w:hAnsi="Arial" w:cs="Arial"/>
              </w:rPr>
            </w:pPr>
            <w:r>
              <w:rPr>
                <w:rFonts w:ascii="Arial" w:hAnsi="Arial" w:cs="Arial"/>
              </w:rPr>
              <w:t>The percentage of accepted visits expressed as a proportion of those offered.</w:t>
            </w:r>
          </w:p>
        </w:tc>
        <w:tc>
          <w:tcPr>
            <w:tcW w:w="3081" w:type="dxa"/>
          </w:tcPr>
          <w:p w:rsidR="007869F5" w:rsidRDefault="00BB7285" w:rsidP="00BB7285">
            <w:pPr>
              <w:rPr>
                <w:rFonts w:ascii="Arial" w:hAnsi="Arial" w:cs="Arial"/>
              </w:rPr>
            </w:pPr>
            <w:r>
              <w:rPr>
                <w:rFonts w:ascii="Arial" w:hAnsi="Arial" w:cs="Arial"/>
              </w:rPr>
              <w:lastRenderedPageBreak/>
              <w:t>These measures are indicators of:</w:t>
            </w:r>
          </w:p>
          <w:p w:rsidR="00BB7285" w:rsidRDefault="00BB7285" w:rsidP="00BB7285">
            <w:pPr>
              <w:rPr>
                <w:rFonts w:ascii="Arial" w:hAnsi="Arial" w:cs="Arial"/>
              </w:rPr>
            </w:pPr>
          </w:p>
          <w:p w:rsidR="00BB7285" w:rsidRDefault="00BB7285" w:rsidP="00BB7285">
            <w:pPr>
              <w:pStyle w:val="ListParagraph"/>
              <w:numPr>
                <w:ilvl w:val="0"/>
                <w:numId w:val="14"/>
              </w:numPr>
              <w:rPr>
                <w:rFonts w:ascii="Arial" w:hAnsi="Arial" w:cs="Arial"/>
              </w:rPr>
            </w:pPr>
            <w:r>
              <w:rPr>
                <w:rFonts w:ascii="Arial" w:hAnsi="Arial" w:cs="Arial"/>
              </w:rPr>
              <w:t xml:space="preserve">An effective ICVS </w:t>
            </w:r>
          </w:p>
          <w:p w:rsidR="00BB7285" w:rsidRDefault="00A30BB8" w:rsidP="00BB7285">
            <w:pPr>
              <w:pStyle w:val="ListParagraph"/>
              <w:numPr>
                <w:ilvl w:val="0"/>
                <w:numId w:val="14"/>
              </w:numPr>
              <w:rPr>
                <w:rFonts w:ascii="Arial" w:hAnsi="Arial" w:cs="Arial"/>
              </w:rPr>
            </w:pPr>
            <w:r>
              <w:rPr>
                <w:rFonts w:ascii="Arial" w:hAnsi="Arial" w:cs="Arial"/>
              </w:rPr>
              <w:t>C</w:t>
            </w:r>
            <w:r w:rsidR="00BB7285">
              <w:rPr>
                <w:rFonts w:ascii="Arial" w:hAnsi="Arial" w:cs="Arial"/>
              </w:rPr>
              <w:t>ompliance with statutory requirements.</w:t>
            </w:r>
          </w:p>
          <w:p w:rsidR="00BB7285" w:rsidRDefault="00A30BB8" w:rsidP="00BB7285">
            <w:pPr>
              <w:pStyle w:val="ListParagraph"/>
              <w:numPr>
                <w:ilvl w:val="0"/>
                <w:numId w:val="14"/>
              </w:numPr>
              <w:rPr>
                <w:rFonts w:ascii="Arial" w:hAnsi="Arial" w:cs="Arial"/>
              </w:rPr>
            </w:pPr>
            <w:r>
              <w:rPr>
                <w:rFonts w:ascii="Arial" w:hAnsi="Arial" w:cs="Arial"/>
              </w:rPr>
              <w:lastRenderedPageBreak/>
              <w:t>Appropriate</w:t>
            </w:r>
            <w:r w:rsidR="00BB7285">
              <w:rPr>
                <w:rFonts w:ascii="Arial" w:hAnsi="Arial" w:cs="Arial"/>
              </w:rPr>
              <w:t xml:space="preserve"> treatment of detainees.</w:t>
            </w:r>
          </w:p>
          <w:p w:rsidR="006C50EA" w:rsidRDefault="006C50EA" w:rsidP="00BB7285">
            <w:pPr>
              <w:pStyle w:val="ListParagraph"/>
              <w:numPr>
                <w:ilvl w:val="0"/>
                <w:numId w:val="14"/>
              </w:numPr>
              <w:rPr>
                <w:rFonts w:ascii="Arial" w:hAnsi="Arial" w:cs="Arial"/>
              </w:rPr>
            </w:pPr>
            <w:r>
              <w:rPr>
                <w:rFonts w:ascii="Arial" w:hAnsi="Arial" w:cs="Arial"/>
              </w:rPr>
              <w:t>Appropriate custody facilities</w:t>
            </w:r>
          </w:p>
          <w:p w:rsidR="00E739E4" w:rsidRPr="00BB7285" w:rsidRDefault="00E739E4" w:rsidP="00BB7285">
            <w:pPr>
              <w:pStyle w:val="ListParagraph"/>
              <w:numPr>
                <w:ilvl w:val="0"/>
                <w:numId w:val="14"/>
              </w:numPr>
              <w:rPr>
                <w:rFonts w:ascii="Arial" w:hAnsi="Arial" w:cs="Arial"/>
              </w:rPr>
            </w:pPr>
            <w:r>
              <w:rPr>
                <w:rFonts w:ascii="Arial" w:hAnsi="Arial" w:cs="Arial"/>
              </w:rPr>
              <w:t>Effective custody visitors (</w:t>
            </w:r>
            <w:r w:rsidR="00955360">
              <w:rPr>
                <w:rFonts w:ascii="Arial" w:hAnsi="Arial" w:cs="Arial"/>
              </w:rPr>
              <w:t xml:space="preserve">appropriately trained / selected </w:t>
            </w:r>
            <w:r w:rsidR="00A30BB8">
              <w:rPr>
                <w:rFonts w:ascii="Arial" w:hAnsi="Arial" w:cs="Arial"/>
              </w:rPr>
              <w:t xml:space="preserve">lay </w:t>
            </w:r>
            <w:r>
              <w:rPr>
                <w:rFonts w:ascii="Arial" w:hAnsi="Arial" w:cs="Arial"/>
              </w:rPr>
              <w:t>volunteers)</w:t>
            </w:r>
          </w:p>
        </w:tc>
      </w:tr>
    </w:tbl>
    <w:p w:rsidR="00BD13B9" w:rsidRDefault="00BD13B9" w:rsidP="00711B4A">
      <w:pPr>
        <w:rPr>
          <w:rFonts w:ascii="Arial" w:hAnsi="Arial" w:cs="Arial"/>
          <w:b/>
        </w:rPr>
      </w:pPr>
    </w:p>
    <w:p w:rsidR="006A5C97" w:rsidRDefault="00BD13B9" w:rsidP="00711B4A">
      <w:pPr>
        <w:rPr>
          <w:rFonts w:ascii="Arial" w:hAnsi="Arial" w:cs="Arial"/>
          <w:b/>
        </w:rPr>
      </w:pPr>
      <w:r>
        <w:rPr>
          <w:noProof/>
          <w:lang w:eastAsia="en-GB"/>
        </w:rPr>
        <mc:AlternateContent>
          <mc:Choice Requires="wps">
            <w:drawing>
              <wp:anchor distT="0" distB="0" distL="114300" distR="114300" simplePos="0" relativeHeight="251665408" behindDoc="0" locked="0" layoutInCell="1" allowOverlap="1" wp14:anchorId="58B14B09" wp14:editId="24987183">
                <wp:simplePos x="0" y="0"/>
                <wp:positionH relativeFrom="column">
                  <wp:posOffset>1386205</wp:posOffset>
                </wp:positionH>
                <wp:positionV relativeFrom="paragraph">
                  <wp:posOffset>181610</wp:posOffset>
                </wp:positionV>
                <wp:extent cx="2743200" cy="342900"/>
                <wp:effectExtent l="0" t="0" r="19050" b="19050"/>
                <wp:wrapNone/>
                <wp:docPr id="1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oundRect">
                          <a:avLst>
                            <a:gd name="adj" fmla="val 16667"/>
                          </a:avLst>
                        </a:prstGeom>
                        <a:solidFill>
                          <a:srgbClr val="7030A0"/>
                        </a:solidFill>
                        <a:ln w="9525">
                          <a:solidFill>
                            <a:srgbClr val="000000"/>
                          </a:solidFill>
                          <a:round/>
                          <a:headEnd/>
                          <a:tailEnd/>
                        </a:ln>
                      </wps:spPr>
                      <wps:txbx>
                        <w:txbxContent>
                          <w:p w:rsidR="00BD13B9" w:rsidRPr="00696652" w:rsidRDefault="00BD13B9" w:rsidP="00BD13B9">
                            <w:pPr>
                              <w:jc w:val="center"/>
                              <w:rPr>
                                <w:rFonts w:ascii="Arial" w:hAnsi="Arial" w:cs="Arial"/>
                                <w:b/>
                                <w:color w:val="FFFFFF" w:themeColor="background1"/>
                              </w:rPr>
                            </w:pPr>
                            <w:r w:rsidRPr="00696652">
                              <w:rPr>
                                <w:rFonts w:ascii="Arial" w:hAnsi="Arial" w:cs="Arial"/>
                                <w:b/>
                                <w:color w:val="FFFFFF" w:themeColor="background1"/>
                              </w:rPr>
                              <w:t>SATISFACTION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9" style="position:absolute;margin-left:109.15pt;margin-top:14.3pt;width:3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" fillcolor="#7030a0">
                <v:textbox>
                  <w:txbxContent>
                    <w:p w:rsidR="00BD13B9" w:rsidRPr="00696652" w:rsidRDefault="00BD13B9" w:rsidP="00BD13B9">
                      <w:pPr>
                        <w:jc w:val="center"/>
                        <w:rPr>
                          <w:rFonts w:ascii="Arial" w:hAnsi="Arial" w:cs="Arial"/>
                          <w:b/>
                          <w:color w:val="FFFFFF" w:themeColor="background1"/>
                        </w:rPr>
                      </w:pPr>
                      <w:r w:rsidRPr="00696652">
                        <w:rPr>
                          <w:rFonts w:ascii="Arial" w:hAnsi="Arial" w:cs="Arial"/>
                          <w:b/>
                          <w:color w:val="FFFFFF" w:themeColor="background1"/>
                        </w:rPr>
                        <w:t>SATISFACTION</w:t>
                      </w:r>
                    </w:p>
                  </w:txbxContent>
                </v:textbox>
              </v:roundrect>
            </w:pict>
          </mc:Fallback>
        </mc:AlternateContent>
      </w:r>
    </w:p>
    <w:p w:rsidR="0074178B" w:rsidRPr="0074178B" w:rsidRDefault="0074178B" w:rsidP="00711B4A">
      <w:pPr>
        <w:rPr>
          <w:rFonts w:ascii="Arial" w:hAnsi="Arial" w:cs="Arial"/>
          <w:b/>
        </w:rPr>
      </w:pPr>
    </w:p>
    <w:tbl>
      <w:tblPr>
        <w:tblpPr w:leftFromText="180" w:rightFromText="180" w:vertAnchor="text" w:horzAnchor="margin" w:tblpY="16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3609"/>
        <w:gridCol w:w="2998"/>
      </w:tblGrid>
      <w:tr w:rsidR="00BB7285" w:rsidRPr="0033460A" w:rsidTr="0033460A">
        <w:tc>
          <w:tcPr>
            <w:tcW w:w="2635" w:type="dxa"/>
            <w:shd w:val="clear" w:color="auto" w:fill="BFBFBF" w:themeFill="background1" w:themeFillShade="BF"/>
          </w:tcPr>
          <w:p w:rsidR="00BB7285" w:rsidRPr="0033460A" w:rsidRDefault="00BB7285" w:rsidP="0033460A">
            <w:pPr>
              <w:jc w:val="center"/>
              <w:rPr>
                <w:rFonts w:ascii="Arial" w:hAnsi="Arial" w:cs="Arial"/>
                <w:b/>
              </w:rPr>
            </w:pPr>
            <w:r w:rsidRPr="0033460A">
              <w:rPr>
                <w:rFonts w:ascii="Arial" w:hAnsi="Arial" w:cs="Arial"/>
                <w:b/>
              </w:rPr>
              <w:t>Subject</w:t>
            </w:r>
          </w:p>
        </w:tc>
        <w:tc>
          <w:tcPr>
            <w:tcW w:w="3609" w:type="dxa"/>
            <w:shd w:val="clear" w:color="auto" w:fill="BFBFBF" w:themeFill="background1" w:themeFillShade="BF"/>
          </w:tcPr>
          <w:p w:rsidR="00BB7285" w:rsidRPr="0033460A" w:rsidRDefault="00BB7285" w:rsidP="0033460A">
            <w:pPr>
              <w:jc w:val="center"/>
              <w:rPr>
                <w:rFonts w:ascii="Arial" w:hAnsi="Arial" w:cs="Arial"/>
                <w:b/>
              </w:rPr>
            </w:pPr>
            <w:r w:rsidRPr="0033460A">
              <w:rPr>
                <w:rFonts w:ascii="Arial" w:hAnsi="Arial" w:cs="Arial"/>
                <w:b/>
              </w:rPr>
              <w:t>Description</w:t>
            </w:r>
          </w:p>
        </w:tc>
        <w:tc>
          <w:tcPr>
            <w:tcW w:w="2998" w:type="dxa"/>
            <w:shd w:val="clear" w:color="auto" w:fill="BFBFBF" w:themeFill="background1" w:themeFillShade="BF"/>
          </w:tcPr>
          <w:p w:rsidR="00BB7285" w:rsidRPr="0033460A" w:rsidRDefault="0033460A" w:rsidP="0033460A">
            <w:pPr>
              <w:jc w:val="center"/>
              <w:rPr>
                <w:rFonts w:ascii="Arial" w:hAnsi="Arial" w:cs="Arial"/>
                <w:b/>
              </w:rPr>
            </w:pPr>
            <w:r w:rsidRPr="0033460A">
              <w:rPr>
                <w:rFonts w:ascii="Arial" w:hAnsi="Arial" w:cs="Arial"/>
                <w:b/>
              </w:rPr>
              <w:t>Rationale</w:t>
            </w:r>
          </w:p>
        </w:tc>
      </w:tr>
      <w:tr w:rsidR="003B646A" w:rsidRPr="0091551B" w:rsidTr="000E28F1">
        <w:tc>
          <w:tcPr>
            <w:tcW w:w="2635" w:type="dxa"/>
            <w:shd w:val="clear" w:color="auto" w:fill="auto"/>
          </w:tcPr>
          <w:p w:rsidR="003B646A" w:rsidRPr="0091551B" w:rsidRDefault="003B646A" w:rsidP="00195EE1">
            <w:pPr>
              <w:rPr>
                <w:rFonts w:ascii="Arial" w:hAnsi="Arial" w:cs="Arial"/>
              </w:rPr>
            </w:pPr>
            <w:r>
              <w:rPr>
                <w:rFonts w:ascii="Arial" w:hAnsi="Arial" w:cs="Arial"/>
              </w:rPr>
              <w:t xml:space="preserve">Victim </w:t>
            </w:r>
            <w:r w:rsidRPr="0091551B">
              <w:rPr>
                <w:rFonts w:ascii="Arial" w:hAnsi="Arial" w:cs="Arial"/>
              </w:rPr>
              <w:t xml:space="preserve"> Satisfaction</w:t>
            </w:r>
            <w:r>
              <w:rPr>
                <w:rFonts w:ascii="Arial" w:hAnsi="Arial" w:cs="Arial"/>
              </w:rPr>
              <w:t xml:space="preserve"> - overall</w:t>
            </w:r>
          </w:p>
        </w:tc>
        <w:tc>
          <w:tcPr>
            <w:tcW w:w="3609" w:type="dxa"/>
            <w:shd w:val="clear" w:color="auto" w:fill="auto"/>
          </w:tcPr>
          <w:p w:rsidR="003B646A" w:rsidRPr="0091551B" w:rsidRDefault="003B646A" w:rsidP="0033460A">
            <w:pPr>
              <w:rPr>
                <w:rFonts w:ascii="Arial" w:hAnsi="Arial" w:cs="Arial"/>
              </w:rPr>
            </w:pPr>
            <w:r w:rsidRPr="0091551B">
              <w:rPr>
                <w:rFonts w:ascii="Arial" w:hAnsi="Arial" w:cs="Arial"/>
              </w:rPr>
              <w:t xml:space="preserve">Survey </w:t>
            </w:r>
            <w:r>
              <w:rPr>
                <w:rFonts w:ascii="Arial" w:hAnsi="Arial" w:cs="Arial"/>
              </w:rPr>
              <w:t>of the victims of crime regarding the service they received from Lincolnshire police</w:t>
            </w:r>
          </w:p>
          <w:p w:rsidR="003B646A" w:rsidRPr="0091551B" w:rsidRDefault="003B646A" w:rsidP="00195EE1">
            <w:pPr>
              <w:ind w:firstLine="34"/>
              <w:rPr>
                <w:rFonts w:ascii="Arial" w:hAnsi="Arial" w:cs="Arial"/>
              </w:rPr>
            </w:pPr>
            <w:r w:rsidRPr="0033460A">
              <w:rPr>
                <w:rFonts w:ascii="Arial" w:hAnsi="Arial" w:cs="Arial"/>
              </w:rPr>
              <w:t xml:space="preserve">The </w:t>
            </w:r>
            <w:r>
              <w:rPr>
                <w:rFonts w:ascii="Arial" w:hAnsi="Arial" w:cs="Arial"/>
              </w:rPr>
              <w:t xml:space="preserve">percentage </w:t>
            </w:r>
            <w:r w:rsidRPr="0033460A">
              <w:rPr>
                <w:rFonts w:ascii="Arial" w:hAnsi="Arial" w:cs="Arial"/>
              </w:rPr>
              <w:t xml:space="preserve">of victims satisfied with the </w:t>
            </w:r>
            <w:r>
              <w:rPr>
                <w:rFonts w:ascii="Arial" w:hAnsi="Arial" w:cs="Arial"/>
              </w:rPr>
              <w:t xml:space="preserve">overall </w:t>
            </w:r>
            <w:r w:rsidRPr="0033460A">
              <w:rPr>
                <w:rFonts w:ascii="Arial" w:hAnsi="Arial" w:cs="Arial"/>
              </w:rPr>
              <w:t xml:space="preserve">service </w:t>
            </w:r>
            <w:r>
              <w:rPr>
                <w:rFonts w:ascii="Arial" w:hAnsi="Arial" w:cs="Arial"/>
              </w:rPr>
              <w:t xml:space="preserve">they received </w:t>
            </w:r>
            <w:r w:rsidRPr="0033460A">
              <w:rPr>
                <w:rFonts w:ascii="Arial" w:hAnsi="Arial" w:cs="Arial"/>
              </w:rPr>
              <w:t>from Lincolnshire Police.</w:t>
            </w:r>
            <w:r>
              <w:rPr>
                <w:rFonts w:ascii="Arial" w:hAnsi="Arial" w:cs="Arial"/>
              </w:rPr>
              <w:br/>
              <w:t>(</w:t>
            </w:r>
            <w:r w:rsidRPr="0033460A">
              <w:rPr>
                <w:rFonts w:ascii="Arial" w:hAnsi="Arial" w:cs="Arial"/>
              </w:rPr>
              <w:t>Includes a statistically valid sample of Burglary, Vehicle crime and Violence victims</w:t>
            </w:r>
            <w:r>
              <w:rPr>
                <w:rFonts w:ascii="Arial" w:hAnsi="Arial" w:cs="Arial"/>
              </w:rPr>
              <w:t>).</w:t>
            </w:r>
          </w:p>
        </w:tc>
        <w:tc>
          <w:tcPr>
            <w:tcW w:w="2998" w:type="dxa"/>
          </w:tcPr>
          <w:p w:rsidR="003B646A" w:rsidRDefault="003B646A" w:rsidP="00CD0C6E">
            <w:pPr>
              <w:ind w:firstLine="34"/>
              <w:rPr>
                <w:rFonts w:ascii="Arial" w:hAnsi="Arial" w:cs="Arial"/>
              </w:rPr>
            </w:pPr>
            <w:r>
              <w:rPr>
                <w:rFonts w:ascii="Arial" w:hAnsi="Arial" w:cs="Arial"/>
              </w:rPr>
              <w:t>Indicator of:</w:t>
            </w:r>
          </w:p>
          <w:p w:rsidR="003B646A" w:rsidRPr="00096EE7" w:rsidRDefault="003B646A" w:rsidP="00195EE1">
            <w:pPr>
              <w:pStyle w:val="ListParagraph"/>
              <w:numPr>
                <w:ilvl w:val="0"/>
                <w:numId w:val="15"/>
              </w:numPr>
              <w:rPr>
                <w:rFonts w:ascii="Arial" w:hAnsi="Arial" w:cs="Arial"/>
              </w:rPr>
            </w:pPr>
            <w:r>
              <w:rPr>
                <w:rFonts w:ascii="Arial" w:hAnsi="Arial" w:cs="Arial"/>
              </w:rPr>
              <w:t xml:space="preserve">The overall </w:t>
            </w:r>
            <w:r w:rsidRPr="0033460A">
              <w:rPr>
                <w:rFonts w:ascii="Arial" w:hAnsi="Arial" w:cs="Arial"/>
              </w:rPr>
              <w:t xml:space="preserve">experience </w:t>
            </w:r>
            <w:r>
              <w:rPr>
                <w:rFonts w:ascii="Arial" w:hAnsi="Arial" w:cs="Arial"/>
              </w:rPr>
              <w:t>of v</w:t>
            </w:r>
            <w:r w:rsidRPr="0033460A">
              <w:rPr>
                <w:rFonts w:ascii="Arial" w:hAnsi="Arial" w:cs="Arial"/>
              </w:rPr>
              <w:t xml:space="preserve">ictims of crime </w:t>
            </w:r>
            <w:r>
              <w:rPr>
                <w:rFonts w:ascii="Arial" w:hAnsi="Arial" w:cs="Arial"/>
              </w:rPr>
              <w:t>and</w:t>
            </w:r>
            <w:r w:rsidRPr="0033460A">
              <w:rPr>
                <w:rFonts w:ascii="Arial" w:hAnsi="Arial" w:cs="Arial"/>
              </w:rPr>
              <w:t xml:space="preserve"> </w:t>
            </w:r>
            <w:r>
              <w:rPr>
                <w:rFonts w:ascii="Arial" w:hAnsi="Arial" w:cs="Arial"/>
              </w:rPr>
              <w:t>their interaction</w:t>
            </w:r>
            <w:r w:rsidRPr="0033460A">
              <w:rPr>
                <w:rFonts w:ascii="Arial" w:hAnsi="Arial" w:cs="Arial"/>
              </w:rPr>
              <w:t xml:space="preserve"> with Lincolnshire police.</w:t>
            </w:r>
          </w:p>
        </w:tc>
      </w:tr>
      <w:tr w:rsidR="003B646A" w:rsidRPr="0091551B" w:rsidTr="00BB7285">
        <w:tc>
          <w:tcPr>
            <w:tcW w:w="2635" w:type="dxa"/>
            <w:shd w:val="clear" w:color="auto" w:fill="auto"/>
          </w:tcPr>
          <w:p w:rsidR="003B646A" w:rsidRPr="0091551B" w:rsidRDefault="003B646A" w:rsidP="00BB7285">
            <w:pPr>
              <w:rPr>
                <w:rFonts w:ascii="Arial" w:hAnsi="Arial" w:cs="Arial"/>
              </w:rPr>
            </w:pPr>
            <w:r>
              <w:rPr>
                <w:rFonts w:ascii="Arial" w:hAnsi="Arial" w:cs="Arial"/>
              </w:rPr>
              <w:t xml:space="preserve">Victim </w:t>
            </w:r>
            <w:r w:rsidRPr="0091551B">
              <w:rPr>
                <w:rFonts w:ascii="Arial" w:hAnsi="Arial" w:cs="Arial"/>
              </w:rPr>
              <w:t xml:space="preserve">Satisfaction </w:t>
            </w:r>
            <w:r>
              <w:rPr>
                <w:rFonts w:ascii="Arial" w:hAnsi="Arial" w:cs="Arial"/>
              </w:rPr>
              <w:t xml:space="preserve">- </w:t>
            </w:r>
            <w:r w:rsidRPr="0091551B">
              <w:rPr>
                <w:rFonts w:ascii="Arial" w:hAnsi="Arial" w:cs="Arial"/>
              </w:rPr>
              <w:t>Kept Informed</w:t>
            </w:r>
          </w:p>
        </w:tc>
        <w:tc>
          <w:tcPr>
            <w:tcW w:w="3609" w:type="dxa"/>
            <w:shd w:val="clear" w:color="auto" w:fill="auto"/>
          </w:tcPr>
          <w:p w:rsidR="003B646A" w:rsidRDefault="003B646A" w:rsidP="00195EE1">
            <w:pPr>
              <w:rPr>
                <w:rFonts w:ascii="Arial" w:hAnsi="Arial" w:cs="Arial"/>
              </w:rPr>
            </w:pPr>
            <w:r w:rsidRPr="00195EE1">
              <w:rPr>
                <w:rFonts w:ascii="Arial" w:hAnsi="Arial" w:cs="Arial"/>
              </w:rPr>
              <w:t xml:space="preserve">Survey of the victims of crime regarding the service they </w:t>
            </w:r>
            <w:r>
              <w:rPr>
                <w:rFonts w:ascii="Arial" w:hAnsi="Arial" w:cs="Arial"/>
              </w:rPr>
              <w:t>recei</w:t>
            </w:r>
            <w:r w:rsidRPr="00195EE1">
              <w:rPr>
                <w:rFonts w:ascii="Arial" w:hAnsi="Arial" w:cs="Arial"/>
              </w:rPr>
              <w:t>ved from Lincolnshire police</w:t>
            </w:r>
            <w:r>
              <w:rPr>
                <w:rFonts w:ascii="Arial" w:hAnsi="Arial" w:cs="Arial"/>
              </w:rPr>
              <w:t>.</w:t>
            </w:r>
          </w:p>
          <w:p w:rsidR="003B646A" w:rsidRPr="0033460A" w:rsidRDefault="003B646A" w:rsidP="003247AC">
            <w:pPr>
              <w:pStyle w:val="ListParagraph"/>
              <w:numPr>
                <w:ilvl w:val="0"/>
                <w:numId w:val="15"/>
              </w:numPr>
              <w:rPr>
                <w:rFonts w:ascii="Arial" w:hAnsi="Arial" w:cs="Arial"/>
              </w:rPr>
            </w:pPr>
            <w:r w:rsidRPr="00195EE1">
              <w:rPr>
                <w:rFonts w:ascii="Arial" w:hAnsi="Arial" w:cs="Arial"/>
              </w:rPr>
              <w:t xml:space="preserve">The </w:t>
            </w:r>
            <w:r>
              <w:rPr>
                <w:rFonts w:ascii="Arial" w:hAnsi="Arial" w:cs="Arial"/>
              </w:rPr>
              <w:t xml:space="preserve">percentage of victims satisfied with </w:t>
            </w:r>
            <w:r w:rsidRPr="00195EE1">
              <w:rPr>
                <w:rFonts w:ascii="Arial" w:hAnsi="Arial" w:cs="Arial"/>
              </w:rPr>
              <w:t xml:space="preserve">being </w:t>
            </w:r>
            <w:r>
              <w:rPr>
                <w:rFonts w:ascii="Arial" w:hAnsi="Arial" w:cs="Arial"/>
              </w:rPr>
              <w:t>‘</w:t>
            </w:r>
            <w:r w:rsidRPr="00195EE1">
              <w:rPr>
                <w:rFonts w:ascii="Arial" w:hAnsi="Arial" w:cs="Arial"/>
              </w:rPr>
              <w:t>kept informed’ by Lincolnshire Police.</w:t>
            </w:r>
            <w:r w:rsidRPr="00195EE1">
              <w:rPr>
                <w:rFonts w:ascii="Arial" w:hAnsi="Arial" w:cs="Arial"/>
              </w:rPr>
              <w:br/>
              <w:t>Includes a statistically valid sample of Burglary, Vehicle crime and Violence victims</w:t>
            </w:r>
          </w:p>
        </w:tc>
        <w:tc>
          <w:tcPr>
            <w:tcW w:w="2998" w:type="dxa"/>
          </w:tcPr>
          <w:p w:rsidR="003B646A" w:rsidRDefault="003B646A" w:rsidP="0033460A">
            <w:pPr>
              <w:ind w:firstLine="34"/>
              <w:rPr>
                <w:rFonts w:ascii="Arial" w:hAnsi="Arial" w:cs="Arial"/>
              </w:rPr>
            </w:pPr>
            <w:r>
              <w:rPr>
                <w:rFonts w:ascii="Arial" w:hAnsi="Arial" w:cs="Arial"/>
              </w:rPr>
              <w:t>Indicator of:</w:t>
            </w:r>
          </w:p>
          <w:p w:rsidR="003B646A" w:rsidRPr="0033460A" w:rsidRDefault="003B646A" w:rsidP="00096EE7">
            <w:pPr>
              <w:pStyle w:val="ListParagraph"/>
              <w:numPr>
                <w:ilvl w:val="0"/>
                <w:numId w:val="15"/>
              </w:numPr>
              <w:rPr>
                <w:rFonts w:ascii="Arial" w:hAnsi="Arial" w:cs="Arial"/>
              </w:rPr>
            </w:pPr>
            <w:r w:rsidRPr="0033460A">
              <w:rPr>
                <w:rFonts w:ascii="Arial" w:hAnsi="Arial" w:cs="Arial"/>
              </w:rPr>
              <w:t xml:space="preserve">Victims experience of </w:t>
            </w:r>
            <w:r>
              <w:rPr>
                <w:rFonts w:ascii="Arial" w:hAnsi="Arial" w:cs="Arial"/>
              </w:rPr>
              <w:t>how well</w:t>
            </w:r>
            <w:r w:rsidRPr="0033460A">
              <w:rPr>
                <w:rFonts w:ascii="Arial" w:hAnsi="Arial" w:cs="Arial"/>
              </w:rPr>
              <w:t xml:space="preserve"> Lincolnshire police</w:t>
            </w:r>
            <w:r>
              <w:rPr>
                <w:rFonts w:ascii="Arial" w:hAnsi="Arial" w:cs="Arial"/>
              </w:rPr>
              <w:t xml:space="preserve"> kept them informed of progress with their crime</w:t>
            </w:r>
            <w:r w:rsidRPr="0033460A">
              <w:rPr>
                <w:rFonts w:ascii="Arial" w:hAnsi="Arial" w:cs="Arial"/>
              </w:rPr>
              <w:t>.</w:t>
            </w:r>
          </w:p>
        </w:tc>
      </w:tr>
      <w:tr w:rsidR="003B646A" w:rsidRPr="0091551B" w:rsidTr="00BB7285">
        <w:tc>
          <w:tcPr>
            <w:tcW w:w="2635" w:type="dxa"/>
            <w:shd w:val="clear" w:color="auto" w:fill="auto"/>
          </w:tcPr>
          <w:p w:rsidR="003B646A" w:rsidRDefault="003B646A" w:rsidP="003B646A">
            <w:pPr>
              <w:rPr>
                <w:rFonts w:ascii="Arial" w:hAnsi="Arial" w:cs="Arial"/>
              </w:rPr>
            </w:pPr>
            <w:r>
              <w:rPr>
                <w:rFonts w:ascii="Arial" w:hAnsi="Arial" w:cs="Arial"/>
              </w:rPr>
              <w:t>Overall confidence in Lincolnshire police.</w:t>
            </w:r>
          </w:p>
          <w:p w:rsidR="003B646A" w:rsidRDefault="003B646A" w:rsidP="003B646A">
            <w:pPr>
              <w:rPr>
                <w:rFonts w:ascii="Arial" w:hAnsi="Arial" w:cs="Arial"/>
              </w:rPr>
            </w:pPr>
            <w:r>
              <w:rPr>
                <w:rFonts w:ascii="Arial" w:hAnsi="Arial" w:cs="Arial"/>
              </w:rPr>
              <w:t>Crime Survey of England and Wales (</w:t>
            </w:r>
            <w:r w:rsidRPr="0091551B">
              <w:rPr>
                <w:rFonts w:ascii="Arial" w:hAnsi="Arial" w:cs="Arial"/>
              </w:rPr>
              <w:t>CSEW</w:t>
            </w:r>
            <w:r>
              <w:rPr>
                <w:rFonts w:ascii="Arial" w:hAnsi="Arial" w:cs="Arial"/>
              </w:rPr>
              <w:t xml:space="preserve">) </w:t>
            </w:r>
          </w:p>
          <w:p w:rsidR="003B646A" w:rsidRPr="0091551B" w:rsidRDefault="003B646A" w:rsidP="00BB7285">
            <w:pPr>
              <w:rPr>
                <w:rFonts w:ascii="Arial" w:hAnsi="Arial" w:cs="Arial"/>
              </w:rPr>
            </w:pPr>
          </w:p>
        </w:tc>
        <w:tc>
          <w:tcPr>
            <w:tcW w:w="3609" w:type="dxa"/>
            <w:shd w:val="clear" w:color="auto" w:fill="auto"/>
          </w:tcPr>
          <w:p w:rsidR="003B646A" w:rsidRDefault="003B646A" w:rsidP="003B646A">
            <w:pPr>
              <w:ind w:firstLine="34"/>
              <w:rPr>
                <w:rFonts w:ascii="Arial" w:hAnsi="Arial" w:cs="Arial"/>
              </w:rPr>
            </w:pPr>
            <w:r w:rsidRPr="0091551B">
              <w:rPr>
                <w:rFonts w:ascii="Arial" w:hAnsi="Arial" w:cs="Arial"/>
              </w:rPr>
              <w:t>Measure of overall confidence taken from the Crime Survey for England &amp; Wales (CSEW)</w:t>
            </w:r>
            <w:r>
              <w:rPr>
                <w:rFonts w:ascii="Arial" w:hAnsi="Arial" w:cs="Arial"/>
              </w:rPr>
              <w:t>.</w:t>
            </w:r>
          </w:p>
          <w:p w:rsidR="003B646A" w:rsidRPr="0091551B" w:rsidRDefault="003B646A" w:rsidP="003B646A">
            <w:pPr>
              <w:ind w:firstLine="34"/>
              <w:rPr>
                <w:rFonts w:ascii="Arial" w:hAnsi="Arial" w:cs="Arial"/>
              </w:rPr>
            </w:pPr>
            <w:r>
              <w:rPr>
                <w:rFonts w:ascii="Arial" w:hAnsi="Arial" w:cs="Arial"/>
              </w:rPr>
              <w:t>T</w:t>
            </w:r>
            <w:r w:rsidRPr="0091551B">
              <w:rPr>
                <w:rFonts w:ascii="Arial" w:hAnsi="Arial" w:cs="Arial"/>
              </w:rPr>
              <w:t>he public</w:t>
            </w:r>
            <w:r>
              <w:rPr>
                <w:rFonts w:ascii="Arial" w:hAnsi="Arial" w:cs="Arial"/>
              </w:rPr>
              <w:t xml:space="preserve"> </w:t>
            </w:r>
            <w:r w:rsidRPr="0091551B">
              <w:rPr>
                <w:rFonts w:ascii="Arial" w:hAnsi="Arial" w:cs="Arial"/>
              </w:rPr>
              <w:t>is asked whether they have c</w:t>
            </w:r>
            <w:r>
              <w:rPr>
                <w:rFonts w:ascii="Arial" w:hAnsi="Arial" w:cs="Arial"/>
              </w:rPr>
              <w:t>onfidence in their local police.</w:t>
            </w:r>
          </w:p>
          <w:p w:rsidR="003B646A" w:rsidRPr="00195EE1" w:rsidRDefault="003B646A" w:rsidP="003247AC">
            <w:pPr>
              <w:pStyle w:val="ListParagraph"/>
              <w:numPr>
                <w:ilvl w:val="0"/>
                <w:numId w:val="15"/>
              </w:numPr>
              <w:rPr>
                <w:rFonts w:ascii="Arial" w:hAnsi="Arial" w:cs="Arial"/>
              </w:rPr>
            </w:pPr>
            <w:r>
              <w:rPr>
                <w:rFonts w:ascii="Arial" w:hAnsi="Arial" w:cs="Arial"/>
              </w:rPr>
              <w:t>(</w:t>
            </w:r>
            <w:r w:rsidRPr="0091551B">
              <w:rPr>
                <w:rFonts w:ascii="Arial" w:hAnsi="Arial" w:cs="Arial"/>
              </w:rPr>
              <w:t>Data can be 3-6 months in arrears</w:t>
            </w:r>
            <w:r>
              <w:rPr>
                <w:rFonts w:ascii="Arial" w:hAnsi="Arial" w:cs="Arial"/>
              </w:rPr>
              <w:t>)</w:t>
            </w:r>
          </w:p>
        </w:tc>
        <w:tc>
          <w:tcPr>
            <w:tcW w:w="2998" w:type="dxa"/>
          </w:tcPr>
          <w:p w:rsidR="003B646A" w:rsidRDefault="003B646A" w:rsidP="003B646A">
            <w:pPr>
              <w:ind w:firstLine="34"/>
              <w:rPr>
                <w:rFonts w:ascii="Arial" w:hAnsi="Arial" w:cs="Arial"/>
              </w:rPr>
            </w:pPr>
            <w:r>
              <w:rPr>
                <w:rFonts w:ascii="Arial" w:hAnsi="Arial" w:cs="Arial"/>
              </w:rPr>
              <w:t>Indicator of :</w:t>
            </w:r>
          </w:p>
          <w:p w:rsidR="003B646A" w:rsidRPr="0033460A" w:rsidRDefault="003B646A" w:rsidP="00585550">
            <w:pPr>
              <w:pStyle w:val="ListParagraph"/>
              <w:numPr>
                <w:ilvl w:val="0"/>
                <w:numId w:val="15"/>
              </w:numPr>
              <w:rPr>
                <w:rFonts w:ascii="Arial" w:hAnsi="Arial" w:cs="Arial"/>
              </w:rPr>
            </w:pPr>
            <w:r w:rsidRPr="00096EE7">
              <w:rPr>
                <w:rFonts w:ascii="Arial" w:hAnsi="Arial" w:cs="Arial"/>
              </w:rPr>
              <w:t xml:space="preserve">General </w:t>
            </w:r>
            <w:r>
              <w:rPr>
                <w:rFonts w:ascii="Arial" w:hAnsi="Arial" w:cs="Arial"/>
              </w:rPr>
              <w:t>public’s level of overall confidence in Lincolnshire police.</w:t>
            </w:r>
          </w:p>
        </w:tc>
      </w:tr>
      <w:tr w:rsidR="003B646A" w:rsidRPr="0091551B" w:rsidTr="00BB7285">
        <w:tc>
          <w:tcPr>
            <w:tcW w:w="2635" w:type="dxa"/>
            <w:shd w:val="clear" w:color="auto" w:fill="auto"/>
          </w:tcPr>
          <w:p w:rsidR="003B646A" w:rsidRPr="0091551B" w:rsidRDefault="003B646A" w:rsidP="003B646A">
            <w:pPr>
              <w:rPr>
                <w:rFonts w:ascii="Arial" w:hAnsi="Arial" w:cs="Arial"/>
              </w:rPr>
            </w:pPr>
            <w:r>
              <w:rPr>
                <w:rFonts w:ascii="Arial" w:hAnsi="Arial" w:cs="Arial"/>
              </w:rPr>
              <w:lastRenderedPageBreak/>
              <w:t>Restorative Justice – User satisfaction</w:t>
            </w:r>
          </w:p>
        </w:tc>
        <w:tc>
          <w:tcPr>
            <w:tcW w:w="3609" w:type="dxa"/>
            <w:shd w:val="clear" w:color="auto" w:fill="auto"/>
          </w:tcPr>
          <w:p w:rsidR="003B646A" w:rsidRDefault="003B646A" w:rsidP="003B646A">
            <w:pPr>
              <w:rPr>
                <w:rFonts w:ascii="Arial" w:hAnsi="Arial" w:cs="Arial"/>
              </w:rPr>
            </w:pPr>
            <w:r>
              <w:rPr>
                <w:rFonts w:ascii="Arial" w:hAnsi="Arial" w:cs="Arial"/>
              </w:rPr>
              <w:t>Survey of users of the Restorative Justice service</w:t>
            </w:r>
          </w:p>
          <w:p w:rsidR="003B646A" w:rsidRDefault="00F76D05" w:rsidP="003B646A">
            <w:pPr>
              <w:pStyle w:val="ListParagraph"/>
              <w:numPr>
                <w:ilvl w:val="0"/>
                <w:numId w:val="15"/>
              </w:numPr>
              <w:rPr>
                <w:rFonts w:ascii="Arial" w:hAnsi="Arial" w:cs="Arial"/>
              </w:rPr>
            </w:pPr>
            <w:r>
              <w:rPr>
                <w:rFonts w:ascii="Arial" w:hAnsi="Arial" w:cs="Arial"/>
              </w:rPr>
              <w:t xml:space="preserve">Proportion </w:t>
            </w:r>
            <w:r w:rsidRPr="00985B7C">
              <w:rPr>
                <w:rFonts w:ascii="Arial" w:hAnsi="Arial" w:cs="Arial"/>
              </w:rPr>
              <w:t>of</w:t>
            </w:r>
            <w:r w:rsidR="003B646A" w:rsidRPr="00985B7C">
              <w:rPr>
                <w:rFonts w:ascii="Arial" w:hAnsi="Arial" w:cs="Arial"/>
              </w:rPr>
              <w:t xml:space="preserve"> cases where the participant reported sat</w:t>
            </w:r>
            <w:r w:rsidR="003B646A">
              <w:rPr>
                <w:rFonts w:ascii="Arial" w:hAnsi="Arial" w:cs="Arial"/>
              </w:rPr>
              <w:t>isfaction with the outcome of the restorative</w:t>
            </w:r>
            <w:r w:rsidR="003B646A" w:rsidRPr="00985B7C">
              <w:rPr>
                <w:rFonts w:ascii="Arial" w:hAnsi="Arial" w:cs="Arial"/>
              </w:rPr>
              <w:t xml:space="preserve"> activity</w:t>
            </w:r>
            <w:r w:rsidR="003B646A">
              <w:rPr>
                <w:rFonts w:ascii="Arial" w:hAnsi="Arial" w:cs="Arial"/>
              </w:rPr>
              <w:t>.</w:t>
            </w:r>
          </w:p>
          <w:p w:rsidR="003B646A" w:rsidRPr="0091551B" w:rsidRDefault="003B646A" w:rsidP="003B646A">
            <w:pPr>
              <w:ind w:firstLine="34"/>
              <w:rPr>
                <w:rFonts w:ascii="Arial" w:hAnsi="Arial" w:cs="Arial"/>
              </w:rPr>
            </w:pPr>
            <w:r w:rsidRPr="00985B7C">
              <w:rPr>
                <w:rFonts w:ascii="Arial" w:hAnsi="Arial" w:cs="Arial"/>
              </w:rPr>
              <w:t>Outcome Measure</w:t>
            </w:r>
            <w:r>
              <w:rPr>
                <w:rFonts w:ascii="Arial" w:hAnsi="Arial" w:cs="Arial"/>
              </w:rPr>
              <w:t xml:space="preserve"> of both </w:t>
            </w:r>
            <w:r w:rsidR="00F76D05">
              <w:rPr>
                <w:rFonts w:ascii="Arial" w:hAnsi="Arial" w:cs="Arial"/>
              </w:rPr>
              <w:t>the Face</w:t>
            </w:r>
            <w:r w:rsidRPr="00985B7C">
              <w:rPr>
                <w:rFonts w:ascii="Arial" w:hAnsi="Arial" w:cs="Arial"/>
              </w:rPr>
              <w:t xml:space="preserve"> to </w:t>
            </w:r>
            <w:r>
              <w:rPr>
                <w:rFonts w:ascii="Arial" w:hAnsi="Arial" w:cs="Arial"/>
              </w:rPr>
              <w:t xml:space="preserve">Face restorative justice </w:t>
            </w:r>
            <w:r w:rsidR="00F76D05">
              <w:rPr>
                <w:rFonts w:ascii="Arial" w:hAnsi="Arial" w:cs="Arial"/>
              </w:rPr>
              <w:t>conferences (</w:t>
            </w:r>
            <w:r>
              <w:rPr>
                <w:rFonts w:ascii="Arial" w:hAnsi="Arial" w:cs="Arial"/>
              </w:rPr>
              <w:t xml:space="preserve">criminal cases) and restorative </w:t>
            </w:r>
            <w:r w:rsidR="00F76D05">
              <w:rPr>
                <w:rFonts w:ascii="Arial" w:hAnsi="Arial" w:cs="Arial"/>
              </w:rPr>
              <w:t xml:space="preserve">mediation </w:t>
            </w:r>
            <w:r w:rsidR="00F76D05" w:rsidRPr="00985B7C">
              <w:rPr>
                <w:rFonts w:ascii="Arial" w:hAnsi="Arial" w:cs="Arial"/>
              </w:rPr>
              <w:t>(</w:t>
            </w:r>
            <w:r>
              <w:rPr>
                <w:rFonts w:ascii="Arial" w:hAnsi="Arial" w:cs="Arial"/>
              </w:rPr>
              <w:t>Neighbourhood disputes).</w:t>
            </w:r>
          </w:p>
        </w:tc>
        <w:tc>
          <w:tcPr>
            <w:tcW w:w="2998" w:type="dxa"/>
          </w:tcPr>
          <w:p w:rsidR="003B646A" w:rsidRDefault="003B646A" w:rsidP="003B646A">
            <w:pPr>
              <w:ind w:firstLine="34"/>
              <w:rPr>
                <w:rFonts w:ascii="Arial" w:hAnsi="Arial" w:cs="Arial"/>
              </w:rPr>
            </w:pPr>
            <w:r>
              <w:rPr>
                <w:rFonts w:ascii="Arial" w:hAnsi="Arial" w:cs="Arial"/>
              </w:rPr>
              <w:t>Indicator of:</w:t>
            </w:r>
          </w:p>
          <w:p w:rsidR="003B646A" w:rsidRDefault="003B646A" w:rsidP="003B646A">
            <w:pPr>
              <w:pStyle w:val="ListParagraph"/>
              <w:numPr>
                <w:ilvl w:val="0"/>
                <w:numId w:val="15"/>
              </w:numPr>
              <w:rPr>
                <w:rFonts w:ascii="Arial" w:hAnsi="Arial" w:cs="Arial"/>
              </w:rPr>
            </w:pPr>
            <w:r w:rsidRPr="00557DED">
              <w:rPr>
                <w:rFonts w:ascii="Arial" w:hAnsi="Arial" w:cs="Arial"/>
              </w:rPr>
              <w:t xml:space="preserve">Overall </w:t>
            </w:r>
            <w:r>
              <w:rPr>
                <w:rFonts w:ascii="Arial" w:hAnsi="Arial" w:cs="Arial"/>
              </w:rPr>
              <w:t xml:space="preserve">satisfaction with </w:t>
            </w:r>
            <w:r w:rsidRPr="00557DED">
              <w:rPr>
                <w:rFonts w:ascii="Arial" w:hAnsi="Arial" w:cs="Arial"/>
              </w:rPr>
              <w:t xml:space="preserve">restorative </w:t>
            </w:r>
            <w:r>
              <w:rPr>
                <w:rFonts w:ascii="Arial" w:hAnsi="Arial" w:cs="Arial"/>
              </w:rPr>
              <w:t>activity</w:t>
            </w:r>
            <w:r w:rsidRPr="00557DED">
              <w:rPr>
                <w:rFonts w:ascii="Arial" w:hAnsi="Arial" w:cs="Arial"/>
              </w:rPr>
              <w:t xml:space="preserve"> (from participant perspective)</w:t>
            </w:r>
          </w:p>
          <w:p w:rsidR="003B646A" w:rsidRPr="00096EE7" w:rsidRDefault="003B646A" w:rsidP="003B646A">
            <w:pPr>
              <w:pStyle w:val="ListParagraph"/>
              <w:numPr>
                <w:ilvl w:val="0"/>
                <w:numId w:val="15"/>
              </w:numPr>
              <w:rPr>
                <w:rFonts w:ascii="Arial" w:hAnsi="Arial" w:cs="Arial"/>
              </w:rPr>
            </w:pPr>
            <w:r>
              <w:rPr>
                <w:rFonts w:ascii="Arial" w:hAnsi="Arial" w:cs="Arial"/>
              </w:rPr>
              <w:t>Effectiveness of Restorative justice services provided.</w:t>
            </w:r>
          </w:p>
        </w:tc>
      </w:tr>
      <w:tr w:rsidR="003B646A" w:rsidRPr="0091551B" w:rsidTr="00B877DB">
        <w:trPr>
          <w:trHeight w:val="4332"/>
        </w:trPr>
        <w:tc>
          <w:tcPr>
            <w:tcW w:w="2635" w:type="dxa"/>
            <w:shd w:val="clear" w:color="auto" w:fill="auto"/>
          </w:tcPr>
          <w:p w:rsidR="003B646A" w:rsidRPr="0091551B" w:rsidRDefault="003B646A" w:rsidP="003B646A">
            <w:pPr>
              <w:rPr>
                <w:rFonts w:ascii="Arial" w:hAnsi="Arial" w:cs="Arial"/>
              </w:rPr>
            </w:pPr>
            <w:r w:rsidRPr="0091551B">
              <w:rPr>
                <w:rFonts w:ascii="Arial" w:hAnsi="Arial" w:cs="Arial"/>
              </w:rPr>
              <w:t>Complaints</w:t>
            </w:r>
          </w:p>
        </w:tc>
        <w:tc>
          <w:tcPr>
            <w:tcW w:w="3609" w:type="dxa"/>
            <w:shd w:val="clear" w:color="auto" w:fill="auto"/>
          </w:tcPr>
          <w:p w:rsidR="003B646A" w:rsidRDefault="003B646A" w:rsidP="003B646A">
            <w:pPr>
              <w:rPr>
                <w:rFonts w:ascii="Arial" w:hAnsi="Arial" w:cs="Arial"/>
              </w:rPr>
            </w:pPr>
            <w:r w:rsidRPr="0091551B">
              <w:rPr>
                <w:rFonts w:ascii="Arial" w:hAnsi="Arial" w:cs="Arial"/>
              </w:rPr>
              <w:t xml:space="preserve">The number of complaints received by </w:t>
            </w:r>
            <w:r>
              <w:rPr>
                <w:rFonts w:ascii="Arial" w:hAnsi="Arial" w:cs="Arial"/>
              </w:rPr>
              <w:t xml:space="preserve">the Force’s </w:t>
            </w:r>
            <w:r w:rsidRPr="0091551B">
              <w:rPr>
                <w:rFonts w:ascii="Arial" w:hAnsi="Arial" w:cs="Arial"/>
              </w:rPr>
              <w:t>Professional Standards</w:t>
            </w:r>
            <w:r>
              <w:rPr>
                <w:rFonts w:ascii="Arial" w:hAnsi="Arial" w:cs="Arial"/>
              </w:rPr>
              <w:t xml:space="preserve"> Department</w:t>
            </w:r>
            <w:r w:rsidRPr="0091551B">
              <w:rPr>
                <w:rFonts w:ascii="Arial" w:hAnsi="Arial" w:cs="Arial"/>
              </w:rPr>
              <w:t xml:space="preserve"> from members of the public</w:t>
            </w:r>
            <w:r>
              <w:rPr>
                <w:rFonts w:ascii="Arial" w:hAnsi="Arial" w:cs="Arial"/>
              </w:rPr>
              <w:t>.</w:t>
            </w:r>
          </w:p>
          <w:p w:rsidR="003B646A" w:rsidRPr="00985B7C" w:rsidRDefault="003B646A" w:rsidP="003B646A">
            <w:pPr>
              <w:ind w:left="34"/>
              <w:rPr>
                <w:rFonts w:ascii="Arial" w:hAnsi="Arial" w:cs="Arial"/>
              </w:rPr>
            </w:pPr>
            <w:r>
              <w:rPr>
                <w:rFonts w:ascii="Arial" w:hAnsi="Arial" w:cs="Arial"/>
              </w:rPr>
              <w:t>(</w:t>
            </w:r>
            <w:r w:rsidRPr="00B877DB">
              <w:rPr>
                <w:rFonts w:ascii="Arial" w:hAnsi="Arial" w:cs="Arial"/>
              </w:rPr>
              <w:t>extracted from  detailed reporting on complaints by the professional standards department ) Full reporting can</w:t>
            </w:r>
            <w:r w:rsidR="00CE5DBB" w:rsidRPr="00B877DB">
              <w:rPr>
                <w:rFonts w:ascii="Arial" w:hAnsi="Arial" w:cs="Arial"/>
              </w:rPr>
              <w:t xml:space="preserve"> be found on the Force website.</w:t>
            </w:r>
            <w:r w:rsidRPr="00B877DB">
              <w:rPr>
                <w:rFonts w:ascii="Arial" w:eastAsia="Times New Roman" w:hAnsi="Arial" w:cs="Arial"/>
                <w:color w:val="000000"/>
                <w:lang w:eastAsia="en-GB"/>
              </w:rPr>
              <w:t xml:space="preserve"> </w:t>
            </w:r>
            <w:r w:rsidR="00B877DB" w:rsidRPr="00B877DB">
              <w:rPr>
                <w:rFonts w:ascii="Arial" w:eastAsia="Times New Roman" w:hAnsi="Arial" w:cs="Arial"/>
                <w:color w:val="000000"/>
                <w:lang w:eastAsia="en-GB"/>
              </w:rPr>
              <w:t>Visit</w:t>
            </w:r>
            <w:r w:rsidR="00B877DB">
              <w:rPr>
                <w:rFonts w:ascii="Arial" w:eastAsia="Times New Roman" w:hAnsi="Arial" w:cs="Arial"/>
                <w:color w:val="000000"/>
                <w:lang w:eastAsia="en-GB"/>
              </w:rPr>
              <w:t>:</w:t>
            </w:r>
            <w:r w:rsidRPr="00B877DB">
              <w:rPr>
                <w:rFonts w:ascii="Arial" w:eastAsia="Times New Roman" w:hAnsi="Arial" w:cs="Arial"/>
                <w:color w:val="000000"/>
                <w:lang w:eastAsia="en-GB"/>
              </w:rPr>
              <w:t xml:space="preserve"> </w:t>
            </w:r>
            <w:hyperlink r:id="rId10" w:history="1">
              <w:r w:rsidRPr="00B877DB">
                <w:rPr>
                  <w:rStyle w:val="Hyperlink"/>
                  <w:rFonts w:ascii="Arial" w:eastAsia="Times New Roman" w:hAnsi="Arial" w:cs="Arial"/>
                  <w:lang w:eastAsia="en-GB"/>
                </w:rPr>
                <w:t>https://www.lincs.police.uk</w:t>
              </w:r>
            </w:hyperlink>
            <w:r w:rsidRPr="00B877DB">
              <w:rPr>
                <w:rFonts w:ascii="Arial" w:eastAsia="Times New Roman" w:hAnsi="Arial" w:cs="Arial"/>
                <w:color w:val="000000"/>
                <w:lang w:eastAsia="en-GB"/>
              </w:rPr>
              <w:t xml:space="preserve"> and search for ‘complaints’.</w:t>
            </w:r>
          </w:p>
        </w:tc>
        <w:tc>
          <w:tcPr>
            <w:tcW w:w="2998" w:type="dxa"/>
          </w:tcPr>
          <w:p w:rsidR="003B646A" w:rsidRDefault="003B646A" w:rsidP="003B646A">
            <w:pPr>
              <w:ind w:firstLine="34"/>
              <w:rPr>
                <w:rFonts w:ascii="Arial" w:hAnsi="Arial" w:cs="Arial"/>
              </w:rPr>
            </w:pPr>
            <w:r>
              <w:rPr>
                <w:rFonts w:ascii="Arial" w:hAnsi="Arial" w:cs="Arial"/>
              </w:rPr>
              <w:t>Indicator of:</w:t>
            </w:r>
          </w:p>
          <w:p w:rsidR="003B646A" w:rsidRDefault="003B646A" w:rsidP="003B646A">
            <w:pPr>
              <w:pStyle w:val="ListParagraph"/>
              <w:numPr>
                <w:ilvl w:val="0"/>
                <w:numId w:val="15"/>
              </w:numPr>
              <w:rPr>
                <w:rFonts w:ascii="Arial" w:hAnsi="Arial" w:cs="Arial"/>
              </w:rPr>
            </w:pPr>
            <w:r w:rsidRPr="008214D3">
              <w:rPr>
                <w:rFonts w:ascii="Arial" w:hAnsi="Arial" w:cs="Arial"/>
              </w:rPr>
              <w:t>Public satisfaction with the force / service received</w:t>
            </w:r>
            <w:r>
              <w:rPr>
                <w:rFonts w:ascii="Arial" w:hAnsi="Arial" w:cs="Arial"/>
              </w:rPr>
              <w:t>.</w:t>
            </w:r>
          </w:p>
          <w:p w:rsidR="003B646A" w:rsidRDefault="003B646A" w:rsidP="003B646A">
            <w:pPr>
              <w:pStyle w:val="ListParagraph"/>
              <w:numPr>
                <w:ilvl w:val="0"/>
                <w:numId w:val="15"/>
              </w:numPr>
              <w:rPr>
                <w:rFonts w:ascii="Arial" w:hAnsi="Arial" w:cs="Arial"/>
              </w:rPr>
            </w:pPr>
            <w:r>
              <w:rPr>
                <w:rFonts w:ascii="Arial" w:hAnsi="Arial" w:cs="Arial"/>
              </w:rPr>
              <w:t>Professional standards of officers and staff</w:t>
            </w:r>
          </w:p>
          <w:p w:rsidR="003B646A" w:rsidRDefault="003B646A" w:rsidP="003B646A">
            <w:pPr>
              <w:pStyle w:val="ListParagraph"/>
              <w:numPr>
                <w:ilvl w:val="0"/>
                <w:numId w:val="15"/>
              </w:numPr>
              <w:rPr>
                <w:rFonts w:ascii="Arial" w:hAnsi="Arial" w:cs="Arial"/>
              </w:rPr>
            </w:pPr>
            <w:r>
              <w:rPr>
                <w:rFonts w:ascii="Arial" w:hAnsi="Arial" w:cs="Arial"/>
              </w:rPr>
              <w:t>Culture and ethical standards</w:t>
            </w:r>
          </w:p>
          <w:p w:rsidR="003B646A" w:rsidRDefault="003B646A" w:rsidP="003B646A">
            <w:pPr>
              <w:pStyle w:val="ListParagraph"/>
              <w:numPr>
                <w:ilvl w:val="0"/>
                <w:numId w:val="15"/>
              </w:numPr>
              <w:rPr>
                <w:rFonts w:ascii="Arial" w:hAnsi="Arial" w:cs="Arial"/>
              </w:rPr>
            </w:pPr>
            <w:r>
              <w:rPr>
                <w:rFonts w:ascii="Arial" w:hAnsi="Arial" w:cs="Arial"/>
              </w:rPr>
              <w:t>Organisational legitimacy.</w:t>
            </w:r>
          </w:p>
          <w:p w:rsidR="003B646A" w:rsidRPr="008214D3" w:rsidRDefault="003B646A" w:rsidP="003B646A">
            <w:pPr>
              <w:pStyle w:val="ListParagraph"/>
              <w:numPr>
                <w:ilvl w:val="0"/>
                <w:numId w:val="15"/>
              </w:numPr>
              <w:rPr>
                <w:rFonts w:ascii="Arial" w:hAnsi="Arial" w:cs="Arial"/>
              </w:rPr>
            </w:pPr>
            <w:r>
              <w:rPr>
                <w:rFonts w:ascii="Arial" w:hAnsi="Arial" w:cs="Arial"/>
              </w:rPr>
              <w:t>Compliance with force policies and procedures.</w:t>
            </w:r>
          </w:p>
          <w:p w:rsidR="003B646A" w:rsidRPr="00557DED" w:rsidRDefault="003B646A" w:rsidP="00B877DB">
            <w:pPr>
              <w:pStyle w:val="ListParagraph"/>
              <w:ind w:left="394"/>
              <w:rPr>
                <w:rFonts w:ascii="Arial" w:hAnsi="Arial" w:cs="Arial"/>
              </w:rPr>
            </w:pPr>
          </w:p>
        </w:tc>
      </w:tr>
    </w:tbl>
    <w:p w:rsidR="00711B4A" w:rsidRPr="00711B4A" w:rsidRDefault="00711B4A" w:rsidP="00B8092D">
      <w:pPr>
        <w:pStyle w:val="ListParagraph"/>
        <w:rPr>
          <w:rFonts w:ascii="Arial" w:hAnsi="Arial" w:cs="Arial"/>
        </w:rPr>
      </w:pPr>
    </w:p>
    <w:p w:rsidR="00D12F18" w:rsidRDefault="00D12F18" w:rsidP="00711B4A"/>
    <w:sectPr w:rsidR="00D12F1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B0" w:rsidRDefault="009944B0" w:rsidP="009944B0">
      <w:pPr>
        <w:spacing w:after="0" w:line="240" w:lineRule="auto"/>
      </w:pPr>
      <w:r>
        <w:separator/>
      </w:r>
    </w:p>
  </w:endnote>
  <w:endnote w:type="continuationSeparator" w:id="0">
    <w:p w:rsidR="009944B0" w:rsidRDefault="009944B0" w:rsidP="00994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106652"/>
      <w:docPartObj>
        <w:docPartGallery w:val="Page Numbers (Bottom of Page)"/>
        <w:docPartUnique/>
      </w:docPartObj>
    </w:sdtPr>
    <w:sdtEndPr>
      <w:rPr>
        <w:noProof/>
        <w:sz w:val="18"/>
        <w:szCs w:val="18"/>
      </w:rPr>
    </w:sdtEndPr>
    <w:sdtContent>
      <w:p w:rsidR="00BD6CFC" w:rsidRDefault="009944B0">
        <w:pPr>
          <w:pStyle w:val="Footer"/>
          <w:jc w:val="center"/>
          <w:rPr>
            <w:noProof/>
          </w:rPr>
        </w:pPr>
        <w:r>
          <w:fldChar w:fldCharType="begin"/>
        </w:r>
        <w:r>
          <w:instrText xml:space="preserve"> PAGE   \* MERGEFORMAT </w:instrText>
        </w:r>
        <w:r>
          <w:fldChar w:fldCharType="separate"/>
        </w:r>
        <w:r w:rsidR="00AA4923">
          <w:rPr>
            <w:noProof/>
          </w:rPr>
          <w:t>5</w:t>
        </w:r>
        <w:r>
          <w:rPr>
            <w:noProof/>
          </w:rPr>
          <w:fldChar w:fldCharType="end"/>
        </w:r>
      </w:p>
      <w:p w:rsidR="009944B0" w:rsidRPr="00427373" w:rsidRDefault="00BD6CFC">
        <w:pPr>
          <w:pStyle w:val="Footer"/>
          <w:jc w:val="center"/>
          <w:rPr>
            <w:sz w:val="18"/>
            <w:szCs w:val="18"/>
          </w:rPr>
        </w:pPr>
        <w:r w:rsidRPr="00427373">
          <w:rPr>
            <w:noProof/>
            <w:sz w:val="18"/>
            <w:szCs w:val="18"/>
          </w:rPr>
          <w:t>PCC Perfor</w:t>
        </w:r>
        <w:r w:rsidR="00427373">
          <w:rPr>
            <w:noProof/>
            <w:sz w:val="18"/>
            <w:szCs w:val="18"/>
          </w:rPr>
          <w:t>mance Update R</w:t>
        </w:r>
        <w:r w:rsidRPr="00427373">
          <w:rPr>
            <w:noProof/>
            <w:sz w:val="18"/>
            <w:szCs w:val="18"/>
          </w:rPr>
          <w:t xml:space="preserve">eport </w:t>
        </w:r>
        <w:r w:rsidR="00427373">
          <w:rPr>
            <w:noProof/>
            <w:sz w:val="18"/>
            <w:szCs w:val="18"/>
          </w:rPr>
          <w:t xml:space="preserve">- </w:t>
        </w:r>
        <w:r w:rsidR="00B877DB">
          <w:rPr>
            <w:noProof/>
            <w:sz w:val="18"/>
            <w:szCs w:val="18"/>
          </w:rPr>
          <w:t>Guidance (V1.0</w:t>
        </w:r>
        <w:r w:rsidR="009255CF">
          <w:rPr>
            <w:noProof/>
            <w:sz w:val="18"/>
            <w:szCs w:val="18"/>
          </w:rPr>
          <w:t xml:space="preserve"> </w:t>
        </w:r>
        <w:r w:rsidR="00B877DB">
          <w:rPr>
            <w:noProof/>
            <w:sz w:val="18"/>
            <w:szCs w:val="18"/>
          </w:rPr>
          <w:t xml:space="preserve">Dec </w:t>
        </w:r>
        <w:r w:rsidR="00427373" w:rsidRPr="00427373">
          <w:rPr>
            <w:noProof/>
            <w:sz w:val="18"/>
            <w:szCs w:val="18"/>
          </w:rPr>
          <w:t>2017)</w:t>
        </w:r>
      </w:p>
    </w:sdtContent>
  </w:sdt>
  <w:p w:rsidR="009944B0" w:rsidRDefault="00994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B0" w:rsidRDefault="009944B0" w:rsidP="009944B0">
      <w:pPr>
        <w:spacing w:after="0" w:line="240" w:lineRule="auto"/>
      </w:pPr>
      <w:r>
        <w:separator/>
      </w:r>
    </w:p>
  </w:footnote>
  <w:footnote w:type="continuationSeparator" w:id="0">
    <w:p w:rsidR="009944B0" w:rsidRDefault="009944B0" w:rsidP="009944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024"/>
    <w:multiLevelType w:val="hybridMultilevel"/>
    <w:tmpl w:val="841C9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E77070"/>
    <w:multiLevelType w:val="hybridMultilevel"/>
    <w:tmpl w:val="7EB0B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A26A41"/>
    <w:multiLevelType w:val="hybridMultilevel"/>
    <w:tmpl w:val="3446E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4641B4"/>
    <w:multiLevelType w:val="hybridMultilevel"/>
    <w:tmpl w:val="97A65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87717A"/>
    <w:multiLevelType w:val="hybridMultilevel"/>
    <w:tmpl w:val="6216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557EFE"/>
    <w:multiLevelType w:val="hybridMultilevel"/>
    <w:tmpl w:val="757A2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A91E87"/>
    <w:multiLevelType w:val="hybridMultilevel"/>
    <w:tmpl w:val="BF665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6BC005B"/>
    <w:multiLevelType w:val="hybridMultilevel"/>
    <w:tmpl w:val="9F82D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CCB6D1D"/>
    <w:multiLevelType w:val="hybridMultilevel"/>
    <w:tmpl w:val="50D43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DC32340"/>
    <w:multiLevelType w:val="hybridMultilevel"/>
    <w:tmpl w:val="C8F62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250346D"/>
    <w:multiLevelType w:val="hybridMultilevel"/>
    <w:tmpl w:val="CE4CF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565739E"/>
    <w:multiLevelType w:val="hybridMultilevel"/>
    <w:tmpl w:val="A7DC5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A21A88"/>
    <w:multiLevelType w:val="hybridMultilevel"/>
    <w:tmpl w:val="9448FF9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3">
    <w:nsid w:val="67B269AC"/>
    <w:multiLevelType w:val="hybridMultilevel"/>
    <w:tmpl w:val="671A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E65D87"/>
    <w:multiLevelType w:val="hybridMultilevel"/>
    <w:tmpl w:val="7F1E0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E824F92"/>
    <w:multiLevelType w:val="hybridMultilevel"/>
    <w:tmpl w:val="A6FCB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F24759F"/>
    <w:multiLevelType w:val="hybridMultilevel"/>
    <w:tmpl w:val="3A622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BDB4DB6"/>
    <w:multiLevelType w:val="hybridMultilevel"/>
    <w:tmpl w:val="07C0B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10"/>
  </w:num>
  <w:num w:numId="4">
    <w:abstractNumId w:val="5"/>
  </w:num>
  <w:num w:numId="5">
    <w:abstractNumId w:val="0"/>
  </w:num>
  <w:num w:numId="6">
    <w:abstractNumId w:val="3"/>
  </w:num>
  <w:num w:numId="7">
    <w:abstractNumId w:val="13"/>
  </w:num>
  <w:num w:numId="8">
    <w:abstractNumId w:val="9"/>
  </w:num>
  <w:num w:numId="9">
    <w:abstractNumId w:val="6"/>
  </w:num>
  <w:num w:numId="10">
    <w:abstractNumId w:val="7"/>
  </w:num>
  <w:num w:numId="11">
    <w:abstractNumId w:val="8"/>
  </w:num>
  <w:num w:numId="12">
    <w:abstractNumId w:val="16"/>
  </w:num>
  <w:num w:numId="13">
    <w:abstractNumId w:val="2"/>
  </w:num>
  <w:num w:numId="14">
    <w:abstractNumId w:val="1"/>
  </w:num>
  <w:num w:numId="15">
    <w:abstractNumId w:val="12"/>
  </w:num>
  <w:num w:numId="16">
    <w:abstractNumId w:val="4"/>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18"/>
    <w:rsid w:val="00022961"/>
    <w:rsid w:val="00027CBD"/>
    <w:rsid w:val="000377AB"/>
    <w:rsid w:val="00096EE7"/>
    <w:rsid w:val="000B5F92"/>
    <w:rsid w:val="000E40F3"/>
    <w:rsid w:val="001172FD"/>
    <w:rsid w:val="00121E52"/>
    <w:rsid w:val="00125A8A"/>
    <w:rsid w:val="001509E7"/>
    <w:rsid w:val="00181F95"/>
    <w:rsid w:val="0018764D"/>
    <w:rsid w:val="001879D6"/>
    <w:rsid w:val="00195EE1"/>
    <w:rsid w:val="001B3088"/>
    <w:rsid w:val="001B4A2A"/>
    <w:rsid w:val="001E7E24"/>
    <w:rsid w:val="00200DDE"/>
    <w:rsid w:val="00232B4F"/>
    <w:rsid w:val="002775DC"/>
    <w:rsid w:val="002B11EB"/>
    <w:rsid w:val="002D02E6"/>
    <w:rsid w:val="00313FDE"/>
    <w:rsid w:val="003247AC"/>
    <w:rsid w:val="0033460A"/>
    <w:rsid w:val="00346511"/>
    <w:rsid w:val="00361BA6"/>
    <w:rsid w:val="0036481C"/>
    <w:rsid w:val="00372FC9"/>
    <w:rsid w:val="003B646A"/>
    <w:rsid w:val="003B7C5B"/>
    <w:rsid w:val="003C5A0B"/>
    <w:rsid w:val="003D09FA"/>
    <w:rsid w:val="003D2E00"/>
    <w:rsid w:val="00426A3A"/>
    <w:rsid w:val="00427373"/>
    <w:rsid w:val="00440A09"/>
    <w:rsid w:val="00444572"/>
    <w:rsid w:val="004465C9"/>
    <w:rsid w:val="00450600"/>
    <w:rsid w:val="004568E4"/>
    <w:rsid w:val="004B172E"/>
    <w:rsid w:val="004B5773"/>
    <w:rsid w:val="004D6672"/>
    <w:rsid w:val="00533F36"/>
    <w:rsid w:val="00551824"/>
    <w:rsid w:val="00553721"/>
    <w:rsid w:val="00557DED"/>
    <w:rsid w:val="0058410E"/>
    <w:rsid w:val="00585550"/>
    <w:rsid w:val="00593ADF"/>
    <w:rsid w:val="005A21F1"/>
    <w:rsid w:val="005A621B"/>
    <w:rsid w:val="005B5D0B"/>
    <w:rsid w:val="00610953"/>
    <w:rsid w:val="00613264"/>
    <w:rsid w:val="00620393"/>
    <w:rsid w:val="00662FEC"/>
    <w:rsid w:val="00675DD6"/>
    <w:rsid w:val="006A5C97"/>
    <w:rsid w:val="006C50EA"/>
    <w:rsid w:val="006C6F2E"/>
    <w:rsid w:val="006D36EA"/>
    <w:rsid w:val="00711B4A"/>
    <w:rsid w:val="00712F67"/>
    <w:rsid w:val="00720428"/>
    <w:rsid w:val="0074178B"/>
    <w:rsid w:val="007869F5"/>
    <w:rsid w:val="007907AD"/>
    <w:rsid w:val="0079460B"/>
    <w:rsid w:val="007A0F28"/>
    <w:rsid w:val="007B3DEC"/>
    <w:rsid w:val="007B4CBA"/>
    <w:rsid w:val="007C21CD"/>
    <w:rsid w:val="007F0F59"/>
    <w:rsid w:val="00803B72"/>
    <w:rsid w:val="008214D3"/>
    <w:rsid w:val="00872C96"/>
    <w:rsid w:val="008A78F9"/>
    <w:rsid w:val="008B74A0"/>
    <w:rsid w:val="008C5649"/>
    <w:rsid w:val="008C6223"/>
    <w:rsid w:val="00902D3F"/>
    <w:rsid w:val="00922469"/>
    <w:rsid w:val="009255CF"/>
    <w:rsid w:val="00931BC4"/>
    <w:rsid w:val="009473EA"/>
    <w:rsid w:val="00952AC3"/>
    <w:rsid w:val="00955360"/>
    <w:rsid w:val="009658C4"/>
    <w:rsid w:val="00985B7C"/>
    <w:rsid w:val="00990831"/>
    <w:rsid w:val="009944B0"/>
    <w:rsid w:val="009A0654"/>
    <w:rsid w:val="009A65C9"/>
    <w:rsid w:val="009B6B89"/>
    <w:rsid w:val="009D17D5"/>
    <w:rsid w:val="00A30BB8"/>
    <w:rsid w:val="00A3102D"/>
    <w:rsid w:val="00A90ABC"/>
    <w:rsid w:val="00A93AAF"/>
    <w:rsid w:val="00AA4923"/>
    <w:rsid w:val="00AB2C91"/>
    <w:rsid w:val="00AC56BF"/>
    <w:rsid w:val="00AE733D"/>
    <w:rsid w:val="00AE7C53"/>
    <w:rsid w:val="00B255F9"/>
    <w:rsid w:val="00B33FE4"/>
    <w:rsid w:val="00B659F5"/>
    <w:rsid w:val="00B65D50"/>
    <w:rsid w:val="00B70726"/>
    <w:rsid w:val="00B8092D"/>
    <w:rsid w:val="00B835CE"/>
    <w:rsid w:val="00B877DB"/>
    <w:rsid w:val="00BB1454"/>
    <w:rsid w:val="00BB7285"/>
    <w:rsid w:val="00BD13B9"/>
    <w:rsid w:val="00BD6CFC"/>
    <w:rsid w:val="00BE5A47"/>
    <w:rsid w:val="00BF0ABD"/>
    <w:rsid w:val="00C26870"/>
    <w:rsid w:val="00C45437"/>
    <w:rsid w:val="00C6616D"/>
    <w:rsid w:val="00C70CFB"/>
    <w:rsid w:val="00C97451"/>
    <w:rsid w:val="00CB7080"/>
    <w:rsid w:val="00CD0C6E"/>
    <w:rsid w:val="00CE5DBB"/>
    <w:rsid w:val="00D12F18"/>
    <w:rsid w:val="00D33BE1"/>
    <w:rsid w:val="00D41C32"/>
    <w:rsid w:val="00D479E2"/>
    <w:rsid w:val="00D66DF0"/>
    <w:rsid w:val="00D715F3"/>
    <w:rsid w:val="00D963A5"/>
    <w:rsid w:val="00DA2A36"/>
    <w:rsid w:val="00DB0B2E"/>
    <w:rsid w:val="00DB47D1"/>
    <w:rsid w:val="00DC47A0"/>
    <w:rsid w:val="00DD3BF2"/>
    <w:rsid w:val="00DD4633"/>
    <w:rsid w:val="00DF1563"/>
    <w:rsid w:val="00E00A30"/>
    <w:rsid w:val="00E07003"/>
    <w:rsid w:val="00E6275E"/>
    <w:rsid w:val="00E631A3"/>
    <w:rsid w:val="00E64DC4"/>
    <w:rsid w:val="00E739E4"/>
    <w:rsid w:val="00EC5BA5"/>
    <w:rsid w:val="00EF5034"/>
    <w:rsid w:val="00F03720"/>
    <w:rsid w:val="00F1555B"/>
    <w:rsid w:val="00F16679"/>
    <w:rsid w:val="00F42CA3"/>
    <w:rsid w:val="00F50407"/>
    <w:rsid w:val="00F51C86"/>
    <w:rsid w:val="00F76D05"/>
    <w:rsid w:val="00F87215"/>
    <w:rsid w:val="00F96286"/>
    <w:rsid w:val="00FC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F18"/>
    <w:pPr>
      <w:ind w:left="720"/>
      <w:contextualSpacing/>
    </w:pPr>
  </w:style>
  <w:style w:type="table" w:styleId="TableGrid">
    <w:name w:val="Table Grid"/>
    <w:basedOn w:val="TableNormal"/>
    <w:uiPriority w:val="59"/>
    <w:rsid w:val="006A5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3BF2"/>
    <w:rPr>
      <w:color w:val="0000FF" w:themeColor="hyperlink"/>
      <w:u w:val="single"/>
    </w:rPr>
  </w:style>
  <w:style w:type="character" w:styleId="FollowedHyperlink">
    <w:name w:val="FollowedHyperlink"/>
    <w:basedOn w:val="DefaultParagraphFont"/>
    <w:uiPriority w:val="99"/>
    <w:semiHidden/>
    <w:unhideWhenUsed/>
    <w:rsid w:val="00DD3BF2"/>
    <w:rPr>
      <w:color w:val="800080" w:themeColor="followedHyperlink"/>
      <w:u w:val="single"/>
    </w:rPr>
  </w:style>
  <w:style w:type="paragraph" w:styleId="BalloonText">
    <w:name w:val="Balloon Text"/>
    <w:basedOn w:val="Normal"/>
    <w:link w:val="BalloonTextChar"/>
    <w:uiPriority w:val="99"/>
    <w:semiHidden/>
    <w:unhideWhenUsed/>
    <w:rsid w:val="003C5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A0B"/>
    <w:rPr>
      <w:rFonts w:ascii="Tahoma" w:hAnsi="Tahoma" w:cs="Tahoma"/>
      <w:sz w:val="16"/>
      <w:szCs w:val="16"/>
    </w:rPr>
  </w:style>
  <w:style w:type="paragraph" w:styleId="Header">
    <w:name w:val="header"/>
    <w:basedOn w:val="Normal"/>
    <w:link w:val="HeaderChar"/>
    <w:uiPriority w:val="99"/>
    <w:unhideWhenUsed/>
    <w:rsid w:val="00994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4B0"/>
  </w:style>
  <w:style w:type="paragraph" w:styleId="Footer">
    <w:name w:val="footer"/>
    <w:basedOn w:val="Normal"/>
    <w:link w:val="FooterChar"/>
    <w:uiPriority w:val="99"/>
    <w:unhideWhenUsed/>
    <w:rsid w:val="00994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F18"/>
    <w:pPr>
      <w:ind w:left="720"/>
      <w:contextualSpacing/>
    </w:pPr>
  </w:style>
  <w:style w:type="table" w:styleId="TableGrid">
    <w:name w:val="Table Grid"/>
    <w:basedOn w:val="TableNormal"/>
    <w:uiPriority w:val="59"/>
    <w:rsid w:val="006A5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3BF2"/>
    <w:rPr>
      <w:color w:val="0000FF" w:themeColor="hyperlink"/>
      <w:u w:val="single"/>
    </w:rPr>
  </w:style>
  <w:style w:type="character" w:styleId="FollowedHyperlink">
    <w:name w:val="FollowedHyperlink"/>
    <w:basedOn w:val="DefaultParagraphFont"/>
    <w:uiPriority w:val="99"/>
    <w:semiHidden/>
    <w:unhideWhenUsed/>
    <w:rsid w:val="00DD3BF2"/>
    <w:rPr>
      <w:color w:val="800080" w:themeColor="followedHyperlink"/>
      <w:u w:val="single"/>
    </w:rPr>
  </w:style>
  <w:style w:type="paragraph" w:styleId="BalloonText">
    <w:name w:val="Balloon Text"/>
    <w:basedOn w:val="Normal"/>
    <w:link w:val="BalloonTextChar"/>
    <w:uiPriority w:val="99"/>
    <w:semiHidden/>
    <w:unhideWhenUsed/>
    <w:rsid w:val="003C5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A0B"/>
    <w:rPr>
      <w:rFonts w:ascii="Tahoma" w:hAnsi="Tahoma" w:cs="Tahoma"/>
      <w:sz w:val="16"/>
      <w:szCs w:val="16"/>
    </w:rPr>
  </w:style>
  <w:style w:type="paragraph" w:styleId="Header">
    <w:name w:val="header"/>
    <w:basedOn w:val="Normal"/>
    <w:link w:val="HeaderChar"/>
    <w:uiPriority w:val="99"/>
    <w:unhideWhenUsed/>
    <w:rsid w:val="00994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4B0"/>
  </w:style>
  <w:style w:type="paragraph" w:styleId="Footer">
    <w:name w:val="footer"/>
    <w:basedOn w:val="Normal"/>
    <w:link w:val="FooterChar"/>
    <w:uiPriority w:val="99"/>
    <w:unhideWhenUsed/>
    <w:rsid w:val="00994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incs.police.uk" TargetMode="External"/><Relationship Id="rId4" Type="http://schemas.openxmlformats.org/officeDocument/2006/relationships/settings" Target="settings.xml"/><Relationship Id="rId9" Type="http://schemas.openxmlformats.org/officeDocument/2006/relationships/hyperlink" Target="http://www.legislation.gov.uk/uksi/2017/1036/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7</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Aubrey</dc:creator>
  <cp:lastModifiedBy>McKane, Candice</cp:lastModifiedBy>
  <cp:revision>11</cp:revision>
  <cp:lastPrinted>2018-01-15T14:45:00Z</cp:lastPrinted>
  <dcterms:created xsi:type="dcterms:W3CDTF">2018-01-09T14:44:00Z</dcterms:created>
  <dcterms:modified xsi:type="dcterms:W3CDTF">2018-02-06T10:49:00Z</dcterms:modified>
</cp:coreProperties>
</file>